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hd w:val="clear" w:color="auto" w:fill="FFFFFF"/>
        <w:spacing w:before="0" w:beforeAutospacing="0" w:after="0" w:afterAutospacing="0" w:line="600" w:lineRule="exact"/>
        <w:jc w:val="center"/>
        <w:rPr>
          <w:rFonts w:ascii="方正小标宋简体" w:hAnsi="方正小标宋简体" w:eastAsia="方正小标宋简体" w:cs="方正小标宋简体"/>
          <w:spacing w:val="-11"/>
          <w:sz w:val="44"/>
          <w:szCs w:val="44"/>
        </w:rPr>
      </w:pPr>
    </w:p>
    <w:p>
      <w:pPr>
        <w:pStyle w:val="12"/>
        <w:shd w:val="clear" w:color="auto" w:fill="FFFFFF"/>
        <w:spacing w:before="0" w:beforeAutospacing="0" w:after="0" w:afterAutospacing="0"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关于开展第一届“半山亭文艺奖”申报的</w:t>
      </w:r>
    </w:p>
    <w:p>
      <w:pPr>
        <w:pStyle w:val="12"/>
        <w:shd w:val="clear" w:color="auto" w:fill="FFFFFF"/>
        <w:spacing w:before="0" w:beforeAutospacing="0" w:after="0" w:afterAutospacing="0"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通  知</w:t>
      </w:r>
      <w:bookmarkStart w:id="2" w:name="_GoBack"/>
      <w:bookmarkEnd w:id="2"/>
    </w:p>
    <w:p>
      <w:pPr>
        <w:pStyle w:val="18"/>
        <w:spacing w:line="560" w:lineRule="exact"/>
        <w:ind w:firstLine="0" w:firstLineChars="0"/>
        <w:rPr>
          <w:rFonts w:ascii="仿宋_GB2312" w:eastAsia="仿宋_GB2312"/>
          <w:sz w:val="32"/>
          <w:szCs w:val="32"/>
        </w:rPr>
      </w:pPr>
    </w:p>
    <w:p>
      <w:pPr>
        <w:widowControl/>
        <w:spacing w:line="560" w:lineRule="exact"/>
        <w:rPr>
          <w:rFonts w:ascii="仿宋_GB2312" w:hAnsi="仿宋_GB2312" w:eastAsia="仿宋_GB2312" w:cs="仿宋_GB2312"/>
          <w:color w:val="000000"/>
          <w:kern w:val="0"/>
          <w:sz w:val="32"/>
          <w:szCs w:val="32"/>
        </w:rPr>
      </w:pPr>
    </w:p>
    <w:p>
      <w:pPr>
        <w:widowControl/>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按照《中共安龙县委宣传部关于印发〈安龙县“半山亭文艺奖”实施办法（试行）》的通知》安排，决定开展第一届“半山亭文艺奖”申报评选工作。现将有关事项通知如下：</w:t>
      </w:r>
    </w:p>
    <w:p>
      <w:pPr>
        <w:tabs>
          <w:tab w:val="center" w:pos="4422"/>
          <w:tab w:val="right" w:pos="8845"/>
        </w:tabs>
        <w:spacing w:line="560" w:lineRule="exact"/>
        <w:ind w:firstLine="630"/>
        <w:jc w:val="left"/>
        <w:rPr>
          <w:rStyle w:val="30"/>
          <w:rFonts w:ascii="黑体" w:hAnsi="黑体" w:eastAsia="黑体"/>
          <w:sz w:val="32"/>
          <w:szCs w:val="32"/>
        </w:rPr>
      </w:pPr>
      <w:r>
        <w:rPr>
          <w:rStyle w:val="30"/>
          <w:rFonts w:hint="eastAsia" w:ascii="黑体" w:hAnsi="黑体" w:eastAsia="黑体"/>
          <w:sz w:val="32"/>
          <w:szCs w:val="32"/>
        </w:rPr>
        <w:t>一、指导思想</w:t>
      </w:r>
    </w:p>
    <w:p>
      <w:pPr>
        <w:widowControl/>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以习近平新时代中国特色社会主义思想为指导，深入贯彻落实习近平总书记关于文艺工作的重要论述，坚持中国特色社会主义先进文化前进方向，坚持以人民为中心的创作导向，坚持“二为”方向和“双百”方针，坚持创造性转化、创新性发展，坚持导向性、权威性、公正性，大力弘扬社会主义核心价值观，把讴歌党、讴歌祖国、讴歌人民、讴歌英雄，代表我县文艺创作生产突出成就和水平，深受广大人民群众喜爱的优秀作品评选出来，推动我县文艺事业繁荣发展。</w:t>
      </w:r>
    </w:p>
    <w:p>
      <w:pPr>
        <w:tabs>
          <w:tab w:val="center" w:pos="4422"/>
          <w:tab w:val="right" w:pos="8845"/>
        </w:tabs>
        <w:spacing w:line="560" w:lineRule="exact"/>
        <w:ind w:firstLine="630"/>
        <w:jc w:val="left"/>
        <w:rPr>
          <w:rStyle w:val="30"/>
          <w:rFonts w:ascii="黑体" w:hAnsi="黑体" w:eastAsia="黑体"/>
          <w:sz w:val="32"/>
          <w:szCs w:val="32"/>
        </w:rPr>
      </w:pPr>
      <w:r>
        <w:rPr>
          <w:rStyle w:val="30"/>
          <w:rFonts w:hint="eastAsia" w:ascii="黑体" w:hAnsi="黑体" w:eastAsia="黑体"/>
          <w:sz w:val="32"/>
          <w:szCs w:val="32"/>
        </w:rPr>
        <w:t>二、组织机构</w:t>
      </w:r>
    </w:p>
    <w:p>
      <w:pPr>
        <w:widowControl/>
        <w:spacing w:line="560" w:lineRule="exact"/>
        <w:ind w:firstLine="640" w:firstLineChars="200"/>
        <w:rPr>
          <w:rFonts w:ascii="仿宋_GB2312" w:hAnsi="仿宋_GB2312" w:eastAsia="仿宋_GB2312" w:cs="仿宋_GB2312"/>
          <w:color w:val="000000"/>
          <w:kern w:val="0"/>
          <w:sz w:val="32"/>
          <w:szCs w:val="32"/>
        </w:rPr>
      </w:pPr>
      <w:r>
        <w:rPr>
          <w:rFonts w:hint="eastAsia" w:ascii="楷体_GB2312" w:hAnsi="楷体_GB2312" w:eastAsia="楷体_GB2312" w:cs="楷体_GB2312"/>
          <w:bCs/>
          <w:sz w:val="32"/>
          <w:szCs w:val="32"/>
        </w:rPr>
        <w:t>(一)</w:t>
      </w:r>
      <w:r>
        <w:rPr>
          <w:rFonts w:hint="eastAsia" w:ascii="仿宋_GB2312" w:hAnsi="仿宋_GB2312" w:eastAsia="仿宋_GB2312" w:cs="仿宋_GB2312"/>
          <w:color w:val="000000"/>
          <w:kern w:val="0"/>
          <w:sz w:val="32"/>
          <w:szCs w:val="32"/>
        </w:rPr>
        <w:t>成立安龙县“半山亭文艺奖”评审工作领导小组</w:t>
      </w:r>
    </w:p>
    <w:p>
      <w:pPr>
        <w:widowControl/>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领导小组下设办公室在县文联，由李立靖同志兼任办公室主任，马彦成同志兼任办公室副主任，办公室成员从县委宣传部、县财政局、县教育局、县文体广电旅游局、县人力资源和社会保障局、县文联等相关部门抽调组成，负责评委邀请、方案制定、申报材料收集等工作。</w:t>
      </w:r>
    </w:p>
    <w:p>
      <w:pPr>
        <w:pStyle w:val="18"/>
        <w:spacing w:line="560" w:lineRule="exact"/>
        <w:ind w:firstLine="640"/>
        <w:rPr>
          <w:rFonts w:ascii="仿宋_GB2312" w:hAnsi="仿宋_GB2312" w:eastAsia="仿宋_GB2312" w:cs="仿宋_GB2312"/>
          <w:color w:val="auto"/>
          <w:kern w:val="0"/>
          <w:sz w:val="32"/>
          <w:szCs w:val="32"/>
        </w:rPr>
      </w:pPr>
      <w:r>
        <w:rPr>
          <w:rFonts w:hint="eastAsia" w:ascii="楷体_GB2312" w:hAnsi="楷体_GB2312" w:eastAsia="楷体_GB2312" w:cs="楷体_GB2312"/>
          <w:bCs/>
          <w:color w:val="auto"/>
          <w:sz w:val="32"/>
          <w:szCs w:val="32"/>
        </w:rPr>
        <w:t>(二)</w:t>
      </w:r>
      <w:r>
        <w:rPr>
          <w:rFonts w:hint="eastAsia" w:ascii="仿宋_GB2312" w:hAnsi="仿宋_GB2312" w:eastAsia="仿宋_GB2312" w:cs="仿宋_GB2312"/>
          <w:kern w:val="0"/>
          <w:sz w:val="32"/>
          <w:szCs w:val="32"/>
        </w:rPr>
        <w:t>在“半山亭文艺奖”评审工作领导小组之下，设立“半山亭文艺奖”评审委员会</w:t>
      </w:r>
    </w:p>
    <w:p>
      <w:pPr>
        <w:widowControl/>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邀请省州文艺名家组成评审委员会，按文学类、书法类、摄影类、美术类、音乐类、戏剧、曲艺、影视类、舞蹈艺术类分别设立评审小组，视参评作品数量，各类别邀请省州不少于2名文艺名家为评委，各评审小组设组长1名。</w:t>
      </w:r>
    </w:p>
    <w:p>
      <w:pPr>
        <w:widowControl/>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设立总评审委员会，由艺术精湛、德高望重的文艺名家担任主任、副主任，各评审小组组长为总评审委员会委员。凡申报参评的作者和本县文艺界成员一律不得担任评审委员会委员。</w:t>
      </w:r>
    </w:p>
    <w:p>
      <w:pPr>
        <w:pStyle w:val="18"/>
        <w:spacing w:line="560" w:lineRule="exact"/>
        <w:ind w:firstLine="640"/>
        <w:rPr>
          <w:rFonts w:ascii="黑体" w:hAnsi="黑体" w:eastAsia="黑体" w:cs="仿宋_GB2312"/>
          <w:bCs/>
          <w:color w:val="auto"/>
          <w:sz w:val="32"/>
          <w:szCs w:val="32"/>
        </w:rPr>
      </w:pPr>
      <w:r>
        <w:rPr>
          <w:rFonts w:hint="eastAsia" w:ascii="黑体" w:hAnsi="黑体" w:eastAsia="黑体" w:cs="仿宋_GB2312"/>
          <w:bCs/>
          <w:color w:val="auto"/>
          <w:sz w:val="32"/>
          <w:szCs w:val="32"/>
        </w:rPr>
        <w:t>三、参评范围</w:t>
      </w:r>
    </w:p>
    <w:p>
      <w:pPr>
        <w:widowControl/>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参评作品必须是近五年(2019年1月1日至2023年12月31日)期间，首次公开出版和发表、演出、播映、展览的文艺作品。其他时间的作品概不受理。</w:t>
      </w:r>
    </w:p>
    <w:p>
      <w:pPr>
        <w:pStyle w:val="18"/>
        <w:spacing w:line="560" w:lineRule="exact"/>
        <w:ind w:firstLine="640"/>
        <w:rPr>
          <w:rFonts w:ascii="黑体" w:hAnsi="黑体" w:eastAsia="黑体" w:cs="仿宋_GB2312"/>
          <w:bCs/>
          <w:color w:val="auto"/>
          <w:sz w:val="32"/>
          <w:szCs w:val="32"/>
        </w:rPr>
      </w:pPr>
      <w:r>
        <w:rPr>
          <w:rFonts w:hint="eastAsia" w:ascii="黑体" w:hAnsi="黑体" w:eastAsia="黑体" w:cs="仿宋_GB2312"/>
          <w:bCs/>
          <w:color w:val="auto"/>
          <w:sz w:val="32"/>
          <w:szCs w:val="32"/>
        </w:rPr>
        <w:t>四、时间步骤</w:t>
      </w:r>
    </w:p>
    <w:p>
      <w:pPr>
        <w:widowControl/>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1.2024年6月30日前，完成参评作品收集。</w:t>
      </w:r>
    </w:p>
    <w:p>
      <w:pPr>
        <w:widowControl/>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2.2024年7月1日至2024年7月15日，完成参评作品整理归类。</w:t>
      </w:r>
    </w:p>
    <w:p>
      <w:pPr>
        <w:widowControl/>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3.2024年7月16日至2024年7月31日，完成参评作品评选、公示。</w:t>
      </w:r>
    </w:p>
    <w:p>
      <w:pPr>
        <w:widowControl/>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4.2024年8月1日至2024年8月15日，公示结果形成报告，按程序报批。</w:t>
      </w:r>
    </w:p>
    <w:p>
      <w:pPr>
        <w:widowControl/>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5.择期在一定范围内召开表彰会，对单位或个人进行表彰和奖励，对获奖者在媒体上进行宣传。</w:t>
      </w:r>
    </w:p>
    <w:p>
      <w:pPr>
        <w:pStyle w:val="18"/>
        <w:spacing w:line="560" w:lineRule="exact"/>
        <w:ind w:firstLine="640"/>
        <w:rPr>
          <w:rFonts w:ascii="黑体" w:hAnsi="黑体" w:eastAsia="黑体" w:cs="仿宋_GB2312"/>
          <w:bCs/>
          <w:color w:val="auto"/>
          <w:sz w:val="32"/>
          <w:szCs w:val="32"/>
        </w:rPr>
      </w:pPr>
      <w:r>
        <w:rPr>
          <w:rFonts w:hint="eastAsia" w:ascii="黑体" w:hAnsi="黑体" w:eastAsia="黑体" w:cs="仿宋_GB2312"/>
          <w:bCs/>
          <w:color w:val="auto"/>
          <w:sz w:val="32"/>
          <w:szCs w:val="32"/>
        </w:rPr>
        <w:t>五、参评要求</w:t>
      </w:r>
    </w:p>
    <w:p>
      <w:pPr>
        <w:widowControl/>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1.申报参评作品必须符合《中共安龙县委宣传部关于印发〈安龙县“半山亭文艺奖”实施办法（试行）〉的通知》规定的类别要求。</w:t>
      </w:r>
    </w:p>
    <w:p>
      <w:pPr>
        <w:widowControl/>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2.申报参评作者要严格按照“填写说明”填写申报表。</w:t>
      </w:r>
    </w:p>
    <w:p>
      <w:pPr>
        <w:widowControl/>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申报材料必须自行装订，一式8份，用邮寄或直接报送到安龙县文联办公室。申报截止日期：2024年5月15日（邮寄以邮戳为准）。地址：贵州省安龙县招堤街道龙顺社区杨柳街4号(原县档案馆)县文联办公室，联系人：唐保健，联系电话：18208619523。邮编：552400。本次申报不接收电子文档，不按规定报送不予参评。</w:t>
      </w:r>
    </w:p>
    <w:p>
      <w:pPr>
        <w:widowControl/>
        <w:spacing w:line="560" w:lineRule="exact"/>
        <w:ind w:firstLine="640" w:firstLineChars="200"/>
        <w:rPr>
          <w:rFonts w:ascii="仿宋_GB2312" w:hAnsi="仿宋_GB2312" w:eastAsia="仿宋_GB2312" w:cs="仿宋_GB2312"/>
          <w:color w:val="FF0000"/>
          <w:kern w:val="0"/>
          <w:sz w:val="32"/>
          <w:szCs w:val="32"/>
        </w:rPr>
      </w:pPr>
      <w:r>
        <w:rPr>
          <w:rFonts w:hint="eastAsia" w:ascii="仿宋_GB2312" w:hAnsi="仿宋_GB2312" w:eastAsia="仿宋_GB2312" w:cs="仿宋_GB2312"/>
          <w:color w:val="000000"/>
          <w:kern w:val="0"/>
          <w:sz w:val="32"/>
          <w:szCs w:val="32"/>
        </w:rPr>
        <w:t>4、申报参评所需材料：申报表，发表、出版作品原件，作品参展获奖证书原件，大赛征稿启事，个人身份证资料等。</w:t>
      </w:r>
    </w:p>
    <w:p>
      <w:pPr>
        <w:pStyle w:val="18"/>
        <w:spacing w:line="560" w:lineRule="exact"/>
        <w:ind w:firstLine="640"/>
        <w:rPr>
          <w:rFonts w:ascii="黑体" w:hAnsi="黑体" w:eastAsia="黑体"/>
          <w:bCs/>
          <w:kern w:val="0"/>
          <w:sz w:val="32"/>
          <w:szCs w:val="32"/>
        </w:rPr>
      </w:pPr>
      <w:r>
        <w:rPr>
          <w:rFonts w:hint="eastAsia" w:ascii="黑体" w:hAnsi="黑体" w:eastAsia="黑体"/>
          <w:bCs/>
          <w:kern w:val="0"/>
          <w:sz w:val="32"/>
          <w:szCs w:val="32"/>
        </w:rPr>
        <w:t>六</w:t>
      </w:r>
      <w:r>
        <w:rPr>
          <w:rFonts w:ascii="黑体" w:hAnsi="黑体" w:eastAsia="黑体"/>
          <w:bCs/>
          <w:kern w:val="0"/>
          <w:sz w:val="32"/>
          <w:szCs w:val="32"/>
        </w:rPr>
        <w:t>、其他事项</w:t>
      </w:r>
    </w:p>
    <w:p>
      <w:pPr>
        <w:widowControl/>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1.本次评审工作相关资料可登陆以下网站查询：</w:t>
      </w:r>
    </w:p>
    <w:p>
      <w:pPr>
        <w:widowControl/>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安龙文艺网(</w:t>
      </w:r>
      <w:r>
        <w:fldChar w:fldCharType="begin"/>
      </w:r>
      <w:r>
        <w:instrText xml:space="preserve"> HYPERLINK "http://www.gzalwyw.com/" </w:instrText>
      </w:r>
      <w:r>
        <w:fldChar w:fldCharType="separate"/>
      </w:r>
      <w:r>
        <w:rPr>
          <w:rFonts w:hint="eastAsia" w:ascii="仿宋_GB2312" w:hAnsi="仿宋_GB2312" w:eastAsia="仿宋_GB2312" w:cs="仿宋_GB2312"/>
          <w:color w:val="000000"/>
          <w:kern w:val="0"/>
          <w:sz w:val="32"/>
          <w:szCs w:val="32"/>
        </w:rPr>
        <w:t>http://www.gzalwyw.com/</w:t>
      </w:r>
      <w:r>
        <w:rPr>
          <w:rFonts w:hint="eastAsia" w:ascii="仿宋_GB2312" w:hAnsi="仿宋_GB2312" w:eastAsia="仿宋_GB2312" w:cs="仿宋_GB2312"/>
          <w:color w:val="000000"/>
          <w:kern w:val="0"/>
          <w:sz w:val="32"/>
          <w:szCs w:val="32"/>
        </w:rPr>
        <w:fldChar w:fldCharType="end"/>
      </w:r>
      <w:r>
        <w:rPr>
          <w:rFonts w:hint="eastAsia" w:ascii="仿宋_GB2312" w:hAnsi="仿宋_GB2312" w:eastAsia="仿宋_GB2312" w:cs="仿宋_GB2312"/>
          <w:color w:val="000000"/>
          <w:kern w:val="0"/>
          <w:sz w:val="32"/>
          <w:szCs w:val="32"/>
        </w:rPr>
        <w:t>)</w:t>
      </w:r>
    </w:p>
    <w:p>
      <w:pPr>
        <w:widowControl/>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2.评审委员会办公室负责评审工作日常事务和解释。</w:t>
      </w:r>
    </w:p>
    <w:p>
      <w:pPr>
        <w:widowControl/>
        <w:spacing w:line="560" w:lineRule="exact"/>
        <w:ind w:firstLine="640" w:firstLineChars="200"/>
        <w:rPr>
          <w:rFonts w:ascii="仿宋_GB2312" w:hAnsi="仿宋_GB2312" w:eastAsia="仿宋_GB2312" w:cs="仿宋_GB2312"/>
          <w:color w:val="000000"/>
          <w:kern w:val="0"/>
          <w:sz w:val="32"/>
          <w:szCs w:val="32"/>
        </w:rPr>
      </w:pPr>
    </w:p>
    <w:p>
      <w:pPr>
        <w:widowControl/>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附件：1.《安龙县“半山亭文艺奖”实施办法（试行）》</w:t>
      </w:r>
    </w:p>
    <w:p>
      <w:pPr>
        <w:widowControl/>
        <w:spacing w:line="560" w:lineRule="exact"/>
        <w:ind w:firstLine="1600" w:firstLineChars="5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2.安龙县第一届“半山亭文艺奖”申报表</w:t>
      </w:r>
    </w:p>
    <w:p>
      <w:pPr>
        <w:spacing w:line="560" w:lineRule="exact"/>
        <w:jc w:val="center"/>
        <w:rPr>
          <w:rFonts w:ascii="仿宋_GB2312" w:hAnsi="仿宋_GB2312" w:eastAsia="仿宋_GB2312" w:cs="仿宋_GB2312"/>
          <w:sz w:val="32"/>
          <w:szCs w:val="32"/>
        </w:rPr>
      </w:pPr>
    </w:p>
    <w:p>
      <w:pPr>
        <w:widowControl/>
        <w:spacing w:line="560" w:lineRule="exact"/>
        <w:ind w:firstLine="640" w:firstLineChars="200"/>
        <w:rPr>
          <w:rFonts w:ascii="仿宋_GB2312" w:hAnsi="仿宋_GB2312" w:eastAsia="仿宋_GB2312" w:cs="仿宋_GB2312"/>
          <w:color w:val="000000"/>
          <w:kern w:val="0"/>
          <w:sz w:val="32"/>
          <w:szCs w:val="32"/>
        </w:rPr>
      </w:pPr>
    </w:p>
    <w:p>
      <w:pPr>
        <w:widowControl/>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中共安龙县委宣传部        安龙县文学艺术界联合会</w:t>
      </w:r>
    </w:p>
    <w:p>
      <w:pPr>
        <w:widowControl/>
        <w:spacing w:line="560" w:lineRule="exact"/>
        <w:ind w:firstLine="5440" w:firstLineChars="17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2024年4月</w:t>
      </w:r>
      <w:r>
        <w:rPr>
          <w:rFonts w:hint="eastAsia" w:ascii="仿宋_GB2312" w:hAnsi="仿宋_GB2312" w:eastAsia="仿宋_GB2312" w:cs="仿宋_GB2312"/>
          <w:color w:val="000000"/>
          <w:kern w:val="0"/>
          <w:sz w:val="32"/>
          <w:szCs w:val="32"/>
          <w:lang w:val="en-US" w:eastAsia="zh-CN"/>
        </w:rPr>
        <w:t>7</w:t>
      </w:r>
      <w:r>
        <w:rPr>
          <w:rFonts w:hint="eastAsia" w:ascii="仿宋_GB2312" w:hAnsi="仿宋_GB2312" w:eastAsia="仿宋_GB2312" w:cs="仿宋_GB2312"/>
          <w:color w:val="000000"/>
          <w:kern w:val="0"/>
          <w:sz w:val="32"/>
          <w:szCs w:val="32"/>
        </w:rPr>
        <w:t>日</w:t>
      </w:r>
    </w:p>
    <w:p>
      <w:pPr>
        <w:widowControl/>
        <w:spacing w:line="560" w:lineRule="exact"/>
        <w:ind w:firstLine="640" w:firstLineChars="200"/>
        <w:rPr>
          <w:rFonts w:ascii="仿宋_GB2312" w:hAnsi="仿宋_GB2312" w:eastAsia="仿宋_GB2312" w:cs="仿宋_GB2312"/>
          <w:color w:val="000000"/>
          <w:kern w:val="0"/>
          <w:sz w:val="32"/>
          <w:szCs w:val="32"/>
        </w:rPr>
      </w:pPr>
    </w:p>
    <w:p>
      <w:pPr>
        <w:pStyle w:val="18"/>
        <w:ind w:firstLine="420"/>
      </w:pPr>
    </w:p>
    <w:p>
      <w:pPr>
        <w:pStyle w:val="18"/>
        <w:ind w:firstLine="420"/>
      </w:pPr>
    </w:p>
    <w:p>
      <w:pPr>
        <w:pStyle w:val="18"/>
        <w:ind w:firstLine="420"/>
      </w:pPr>
    </w:p>
    <w:p>
      <w:pPr>
        <w:pStyle w:val="18"/>
        <w:ind w:firstLine="420"/>
      </w:pPr>
    </w:p>
    <w:p>
      <w:pPr>
        <w:pStyle w:val="18"/>
        <w:ind w:firstLine="420"/>
      </w:pPr>
    </w:p>
    <w:p>
      <w:pPr>
        <w:pStyle w:val="18"/>
        <w:ind w:firstLine="420"/>
      </w:pPr>
    </w:p>
    <w:p>
      <w:pPr>
        <w:pStyle w:val="18"/>
        <w:ind w:firstLine="420"/>
      </w:pPr>
    </w:p>
    <w:p>
      <w:pPr>
        <w:pStyle w:val="18"/>
        <w:ind w:firstLine="420"/>
      </w:pPr>
    </w:p>
    <w:p>
      <w:pPr>
        <w:pStyle w:val="18"/>
        <w:ind w:firstLine="420"/>
      </w:pPr>
    </w:p>
    <w:p>
      <w:pPr>
        <w:pStyle w:val="18"/>
        <w:ind w:firstLine="420"/>
      </w:pPr>
    </w:p>
    <w:p>
      <w:pPr>
        <w:pStyle w:val="18"/>
        <w:ind w:firstLine="420"/>
      </w:pPr>
    </w:p>
    <w:p>
      <w:pPr>
        <w:pStyle w:val="18"/>
        <w:ind w:firstLine="420"/>
      </w:pPr>
    </w:p>
    <w:p>
      <w:pPr>
        <w:pStyle w:val="18"/>
        <w:ind w:firstLine="420"/>
      </w:pPr>
    </w:p>
    <w:p>
      <w:pPr>
        <w:pStyle w:val="18"/>
        <w:ind w:firstLine="420"/>
      </w:pPr>
    </w:p>
    <w:p>
      <w:pPr>
        <w:pStyle w:val="18"/>
        <w:ind w:firstLine="420"/>
      </w:pPr>
    </w:p>
    <w:p>
      <w:pPr>
        <w:pStyle w:val="18"/>
        <w:ind w:firstLine="420"/>
      </w:pPr>
    </w:p>
    <w:p>
      <w:pPr>
        <w:tabs>
          <w:tab w:val="left" w:pos="3975"/>
        </w:tabs>
        <w:spacing w:line="500" w:lineRule="exact"/>
        <w:ind w:right="155"/>
      </w:pPr>
    </w:p>
    <w:p>
      <w:pPr>
        <w:pStyle w:val="2"/>
      </w:pPr>
    </w:p>
    <w:p/>
    <w:p>
      <w:pPr>
        <w:pStyle w:val="2"/>
      </w:pPr>
    </w:p>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ascii="黑体" w:hAnsi="黑体" w:eastAsia="黑体" w:cs="黑体"/>
          <w:sz w:val="32"/>
          <w:szCs w:val="32"/>
        </w:rPr>
      </w:pPr>
      <w:r>
        <w:rPr>
          <w:rFonts w:hint="eastAsia" w:ascii="黑体" w:hAnsi="黑体" w:eastAsia="黑体" w:cs="黑体"/>
          <w:sz w:val="32"/>
          <w:szCs w:val="32"/>
        </w:rPr>
        <w:t>附件1</w:t>
      </w:r>
    </w:p>
    <w:p>
      <w:pPr>
        <w:autoSpaceDE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安龙县“半山亭文艺奖”实施办法</w:t>
      </w:r>
    </w:p>
    <w:p>
      <w:pPr>
        <w:autoSpaceDE w:val="0"/>
        <w:spacing w:line="560" w:lineRule="exact"/>
        <w:jc w:val="center"/>
        <w:rPr>
          <w:rFonts w:ascii="楷体" w:hAnsi="楷体" w:eastAsia="楷体" w:cs="楷体"/>
          <w:sz w:val="36"/>
          <w:szCs w:val="36"/>
        </w:rPr>
      </w:pPr>
      <w:r>
        <w:rPr>
          <w:rFonts w:hint="eastAsia" w:ascii="楷体" w:hAnsi="楷体" w:eastAsia="楷体" w:cs="楷体"/>
          <w:sz w:val="36"/>
          <w:szCs w:val="36"/>
        </w:rPr>
        <w:t>（试行）</w:t>
      </w:r>
    </w:p>
    <w:p>
      <w:pPr>
        <w:autoSpaceDE w:val="0"/>
        <w:spacing w:line="560" w:lineRule="exact"/>
        <w:ind w:firstLine="640" w:firstLineChars="200"/>
        <w:rPr>
          <w:rFonts w:ascii="仿宋_GB2312" w:hAnsi="仿宋_GB2312" w:eastAsia="仿宋_GB2312" w:cs="仿宋_GB2312"/>
          <w:sz w:val="32"/>
          <w:szCs w:val="32"/>
        </w:rPr>
      </w:pP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为贯彻落实习近平总书记在中国文联第十一大、中国作协第十大开幕式上的讲话精神，继承和弘扬优秀传统文化，丰富我县人民群众精神文化生活水平，深入贯彻十九大和十九届历次全会精神及习近平总书记视察贵州重要讲话精神，认真贯彻落实省委、省政府和州委、州政府决策部署，加快“加油安龙、美美与共，高质量发展”的美美安龙建设，激发广大文艺工作者的创作热情，鼓励原创和地方题材创作，推出更多更好的文艺人才和文艺精品，推进我县文艺事业的大繁荣大发展，特制定本办法。</w:t>
      </w:r>
    </w:p>
    <w:p>
      <w:pPr>
        <w:keepNext w:val="0"/>
        <w:keepLines w:val="0"/>
        <w:pageBreakBefore w:val="0"/>
        <w:wordWrap/>
        <w:overflowPunct/>
        <w:topLinePunct w:val="0"/>
        <w:autoSpaceDE w:val="0"/>
        <w:bidi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napToGrid w:val="0"/>
          <w:color w:val="000000"/>
          <w:kern w:val="0"/>
          <w:sz w:val="32"/>
          <w:szCs w:val="32"/>
        </w:rPr>
        <w:t>一、评奖时间</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安龙县“半山亭文艺奖”每两年一届，逢双数年份年底评奖。</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napToGrid w:val="0"/>
          <w:color w:val="000000"/>
          <w:kern w:val="0"/>
          <w:sz w:val="32"/>
          <w:szCs w:val="32"/>
        </w:rPr>
        <w:t>二、申报范围</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1.每届评奖期内，凡县内作者（个人或集体）首次公开发表、出版、演出、播映或展览的文艺作品，均可申报参评；</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县内的单位（个人〈户籍在本县或在本县工作〉）或县内的单位（个人）以第一作者、第一出品单位（个人）身份参与县外单位（个人）合作创作、生产的文艺作品，可申报参评。两人以上合作的作品，由第一署名人提出申报。县外作者创作安龙题材的文艺作品，经评审委员会确认后可以申报。新闻信息类作品不在评奖之列。</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bCs/>
          <w:sz w:val="32"/>
          <w:szCs w:val="32"/>
        </w:rPr>
      </w:pPr>
      <w:r>
        <w:rPr>
          <w:rFonts w:hint="eastAsia" w:ascii="黑体" w:hAnsi="黑体" w:eastAsia="黑体" w:cs="黑体"/>
          <w:snapToGrid w:val="0"/>
          <w:color w:val="000000"/>
          <w:kern w:val="0"/>
          <w:sz w:val="32"/>
          <w:szCs w:val="32"/>
        </w:rPr>
        <w:t>三、作品认定</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由中宣部、国家文化部、国家新闻出版广电总局、中国文联（含所属协会）、中国作协主办的刊物、主管的出版社、主办的大赛、展览、发表，定为国家级；由省委、省政府、省委宣传部、省文化厅、省新闻出版广电局、省文联（含所属协会）主办的刊物、主管的出版社、主办的大赛、展览、发表，定为省级；由州委、州政府、州委宣传部、州文化旅游局、州文联（含所属协会）主办的刊物、主办的大赛、展览、发表，定为州级（县级市除外）。</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（二）同一件作品只能申报一次，同类作品只能申报同门类一个奖项，同一申报主体可以申报多类奖项，但不同类作品不能合并计算。</w:t>
      </w:r>
    </w:p>
    <w:p>
      <w:pPr>
        <w:keepNext w:val="0"/>
        <w:keepLines w:val="0"/>
        <w:pageBreakBefore w:val="0"/>
        <w:wordWrap/>
        <w:overflowPunct/>
        <w:topLinePunct w:val="0"/>
        <w:bidi w:val="0"/>
        <w:spacing w:line="560" w:lineRule="exact"/>
        <w:ind w:firstLine="640" w:firstLineChars="200"/>
        <w:rPr>
          <w:rFonts w:ascii="仿宋_GB2312" w:hAnsi="仿宋_GB2312" w:eastAsia="黑体" w:cs="仿宋_GB2312"/>
          <w:sz w:val="32"/>
          <w:szCs w:val="32"/>
        </w:rPr>
      </w:pPr>
      <w:r>
        <w:rPr>
          <w:rFonts w:hint="eastAsia" w:ascii="黑体" w:hAnsi="黑体" w:eastAsia="黑体" w:cs="黑体"/>
          <w:snapToGrid w:val="0"/>
          <w:color w:val="000000"/>
          <w:kern w:val="0"/>
          <w:sz w:val="32"/>
          <w:szCs w:val="32"/>
        </w:rPr>
        <w:t>四、组织机构</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（一）成立</w:t>
      </w:r>
      <w:r>
        <w:rPr>
          <w:rFonts w:hint="eastAsia" w:ascii="仿宋_GB2312" w:hAnsi="仿宋_GB2312" w:eastAsia="仿宋_GB2312" w:cs="仿宋_GB2312"/>
          <w:sz w:val="32"/>
          <w:szCs w:val="32"/>
        </w:rPr>
        <w:t>安龙县“半山亭文艺奖”</w:t>
      </w:r>
      <w:r>
        <w:rPr>
          <w:rFonts w:hint="eastAsia" w:ascii="仿宋_GB2312" w:hAnsi="仿宋_GB2312" w:eastAsia="仿宋_GB2312" w:cs="仿宋_GB2312"/>
          <w:bCs/>
          <w:sz w:val="32"/>
          <w:szCs w:val="32"/>
        </w:rPr>
        <w:t>评审工作领导小组。县委、县政府分管宣传思想文化工作的领导同志分别任组长、副</w:t>
      </w:r>
      <w:r>
        <w:rPr>
          <w:rFonts w:ascii="仿宋_GB2312" w:hAnsi="仿宋_GB2312" w:eastAsia="仿宋_GB2312" w:cs="仿宋_GB2312"/>
          <w:bCs/>
          <w:sz w:val="32"/>
          <w:szCs w:val="32"/>
        </w:rPr>
        <w:t>组长。县委办公室、县政府办公室、县委宣传部、县财政局、县文体广电和旅游局、县</w:t>
      </w:r>
      <w:r>
        <w:rPr>
          <w:rFonts w:hint="eastAsia" w:ascii="仿宋_GB2312" w:hAnsi="仿宋_GB2312" w:eastAsia="仿宋_GB2312" w:cs="仿宋_GB2312"/>
          <w:bCs/>
          <w:sz w:val="32"/>
          <w:szCs w:val="32"/>
        </w:rPr>
        <w:t>人力资源和社会保障</w:t>
      </w:r>
      <w:r>
        <w:rPr>
          <w:rFonts w:ascii="仿宋_GB2312" w:hAnsi="仿宋_GB2312" w:eastAsia="仿宋_GB2312" w:cs="仿宋_GB2312"/>
          <w:bCs/>
          <w:sz w:val="32"/>
          <w:szCs w:val="32"/>
        </w:rPr>
        <w:t>局、</w:t>
      </w:r>
      <w:r>
        <w:rPr>
          <w:rFonts w:hint="eastAsia" w:ascii="仿宋_GB2312" w:hAnsi="仿宋_GB2312" w:eastAsia="仿宋_GB2312" w:cs="仿宋_GB2312"/>
          <w:bCs/>
          <w:sz w:val="32"/>
          <w:szCs w:val="32"/>
        </w:rPr>
        <w:t>县教育局、</w:t>
      </w:r>
      <w:r>
        <w:rPr>
          <w:rFonts w:ascii="仿宋_GB2312" w:hAnsi="仿宋_GB2312" w:eastAsia="仿宋_GB2312" w:cs="仿宋_GB2312"/>
          <w:bCs/>
          <w:sz w:val="32"/>
          <w:szCs w:val="32"/>
        </w:rPr>
        <w:t>县文联分管负责同志为领导小组成员。</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（二）评审工作领导小组下设</w:t>
      </w:r>
      <w:r>
        <w:rPr>
          <w:rFonts w:hint="eastAsia" w:ascii="仿宋_GB2312" w:hAnsi="仿宋_GB2312" w:eastAsia="仿宋_GB2312" w:cs="仿宋_GB2312"/>
          <w:sz w:val="32"/>
          <w:szCs w:val="32"/>
        </w:rPr>
        <w:t>“政府文艺奖评审工作委员会”</w:t>
      </w:r>
      <w:r>
        <w:rPr>
          <w:rFonts w:hint="eastAsia" w:ascii="仿宋_GB2312" w:eastAsia="仿宋_GB2312"/>
          <w:color w:val="010101"/>
          <w:sz w:val="32"/>
          <w:szCs w:val="32"/>
        </w:rPr>
        <w:t>（简称评委会）。由县委宣传部分管领导任评委会主任；县财政局、县文体广电旅游局、县人力资源和社会保障局、县教育局、县文联的有关领导任副主任；文艺界各门类知名作家、艺术家及县直有关部门、单位的业务负责人任委员</w:t>
      </w:r>
      <w:r>
        <w:rPr>
          <w:rFonts w:hint="eastAsia" w:ascii="仿宋_GB2312" w:hAnsi="仿宋_GB2312" w:eastAsia="仿宋_GB2312" w:cs="仿宋_GB2312"/>
          <w:bCs/>
          <w:sz w:val="32"/>
          <w:szCs w:val="32"/>
        </w:rPr>
        <w:t>，评审结果经评委签字确认后，分别在网站、媒体公示无异后，报县政府审批下文表彰。</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napToGrid w:val="0"/>
          <w:color w:val="000000"/>
          <w:kern w:val="0"/>
          <w:sz w:val="32"/>
          <w:szCs w:val="32"/>
        </w:rPr>
        <w:t>五、奖项设置</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安龙县“半山亭文艺奖”设特别奖、创作奖、提名奖、新苗奖四个奖项。</w:t>
      </w:r>
    </w:p>
    <w:p>
      <w:pPr>
        <w:keepNext w:val="0"/>
        <w:keepLines w:val="0"/>
        <w:pageBreakBefore w:val="0"/>
        <w:wordWrap/>
        <w:overflowPunct/>
        <w:topLinePunct w:val="0"/>
        <w:bidi w:val="0"/>
        <w:spacing w:line="560" w:lineRule="exact"/>
        <w:ind w:firstLine="643" w:firstLineChars="200"/>
        <w:rPr>
          <w:rFonts w:ascii="楷体_GB2312" w:hAnsi="楷体_GB2312" w:eastAsia="楷体_GB2312" w:cs="楷体_GB2312"/>
          <w:b/>
          <w:bCs/>
          <w:snapToGrid w:val="0"/>
          <w:color w:val="000000"/>
          <w:kern w:val="0"/>
          <w:sz w:val="32"/>
          <w:szCs w:val="32"/>
        </w:rPr>
      </w:pPr>
      <w:r>
        <w:rPr>
          <w:rFonts w:hint="eastAsia" w:ascii="楷体_GB2312" w:hAnsi="楷体_GB2312" w:eastAsia="楷体_GB2312" w:cs="楷体_GB2312"/>
          <w:b/>
          <w:bCs/>
          <w:snapToGrid w:val="0"/>
          <w:color w:val="000000"/>
          <w:kern w:val="0"/>
          <w:sz w:val="32"/>
          <w:szCs w:val="32"/>
        </w:rPr>
        <w:t>（一）特别奖（每个类别分设1名，奖励10000.00元）</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作品符合下列条件之一者，即可入围：</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1.作品获省级以上“五个一”工程奖（含省级）、省政府文艺奖（三等奖以上）一次；</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2.作品在国家级获等级奖一件（次），发表、展演二件（次）；</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3.作品在省级获等级奖二件（次）；</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4.表演类作品在国家级表演一次，在省级表演获等级奖二次；</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5.个人作品集在国家级公开出版一部（有正规书号，提供版权、版税合同）。</w:t>
      </w:r>
    </w:p>
    <w:p>
      <w:pPr>
        <w:keepNext w:val="0"/>
        <w:keepLines w:val="0"/>
        <w:pageBreakBefore w:val="0"/>
        <w:wordWrap/>
        <w:overflowPunct/>
        <w:topLinePunct w:val="0"/>
        <w:bidi w:val="0"/>
        <w:spacing w:line="560" w:lineRule="exact"/>
        <w:ind w:firstLine="643" w:firstLineChars="200"/>
        <w:rPr>
          <w:rFonts w:ascii="楷体_GB2312" w:hAnsi="楷体_GB2312" w:eastAsia="楷体_GB2312" w:cs="楷体_GB2312"/>
          <w:b/>
          <w:bCs/>
          <w:snapToGrid w:val="0"/>
          <w:color w:val="000000"/>
          <w:kern w:val="0"/>
          <w:sz w:val="32"/>
          <w:szCs w:val="32"/>
        </w:rPr>
      </w:pPr>
      <w:r>
        <w:rPr>
          <w:rFonts w:hint="eastAsia" w:ascii="楷体_GB2312" w:hAnsi="楷体_GB2312" w:eastAsia="楷体_GB2312" w:cs="楷体_GB2312"/>
          <w:b/>
          <w:bCs/>
          <w:snapToGrid w:val="0"/>
          <w:color w:val="000000"/>
          <w:kern w:val="0"/>
          <w:sz w:val="32"/>
          <w:szCs w:val="32"/>
        </w:rPr>
        <w:t>（二）创作奖（每个类别分设2名，奖励8000.00元）</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作品符合下列条件之一者，即可入围：</w:t>
      </w:r>
    </w:p>
    <w:p>
      <w:pPr>
        <w:keepNext w:val="0"/>
        <w:keepLines w:val="0"/>
        <w:pageBreakBefore w:val="0"/>
        <w:widowControl/>
        <w:kinsoku w:val="0"/>
        <w:wordWrap/>
        <w:overflowPunct/>
        <w:topLinePunct w:val="0"/>
        <w:autoSpaceDE w:val="0"/>
        <w:autoSpaceDN w:val="0"/>
        <w:bidi w:val="0"/>
        <w:adjustRightInd w:val="0"/>
        <w:snapToGrid w:val="0"/>
        <w:spacing w:before="241" w:line="560" w:lineRule="exact"/>
        <w:ind w:firstLine="643" w:firstLineChars="200"/>
        <w:jc w:val="left"/>
        <w:textAlignment w:val="baseline"/>
        <w:outlineLvl w:val="0"/>
        <w:rPr>
          <w:rFonts w:ascii="仿宋_GB2312" w:hAnsi="仿宋_GB2312" w:eastAsia="仿宋_GB2312" w:cs="仿宋_GB2312"/>
          <w:b/>
          <w:bCs/>
          <w:snapToGrid w:val="0"/>
          <w:color w:val="000000"/>
          <w:kern w:val="0"/>
          <w:sz w:val="32"/>
          <w:szCs w:val="32"/>
        </w:rPr>
      </w:pPr>
      <w:r>
        <w:rPr>
          <w:rFonts w:hint="eastAsia" w:ascii="仿宋_GB2312" w:hAnsi="仿宋_GB2312" w:eastAsia="仿宋_GB2312" w:cs="仿宋_GB2312"/>
          <w:b/>
          <w:bCs/>
          <w:snapToGrid w:val="0"/>
          <w:color w:val="000000"/>
          <w:kern w:val="0"/>
          <w:sz w:val="32"/>
          <w:szCs w:val="32"/>
        </w:rPr>
        <w:t>1.文学类</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（1）作品在国家级发表、播出一件（次）；</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（2）作品在省级获等级奖一件（次）；</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（3）作品在省级发表、播出二件（次），长篇小说、中篇小说、5000字以上的散文、100行以上的诗歌一件（次）；</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（4）作品集在省级出版社公开出版一部（有正规书号）。</w:t>
      </w:r>
    </w:p>
    <w:p>
      <w:pPr>
        <w:keepNext w:val="0"/>
        <w:keepLines w:val="0"/>
        <w:pageBreakBefore w:val="0"/>
        <w:widowControl/>
        <w:kinsoku w:val="0"/>
        <w:wordWrap/>
        <w:overflowPunct/>
        <w:topLinePunct w:val="0"/>
        <w:autoSpaceDE w:val="0"/>
        <w:autoSpaceDN w:val="0"/>
        <w:bidi w:val="0"/>
        <w:adjustRightInd w:val="0"/>
        <w:snapToGrid w:val="0"/>
        <w:spacing w:before="241" w:line="560" w:lineRule="exact"/>
        <w:ind w:firstLine="643" w:firstLineChars="200"/>
        <w:jc w:val="left"/>
        <w:textAlignment w:val="baseline"/>
        <w:outlineLvl w:val="0"/>
        <w:rPr>
          <w:rFonts w:ascii="仿宋_GB2312" w:hAnsi="仿宋_GB2312" w:eastAsia="仿宋_GB2312" w:cs="仿宋_GB2312"/>
          <w:b/>
          <w:bCs/>
          <w:snapToGrid w:val="0"/>
          <w:color w:val="000000"/>
          <w:kern w:val="0"/>
          <w:sz w:val="32"/>
          <w:szCs w:val="32"/>
        </w:rPr>
      </w:pPr>
      <w:r>
        <w:rPr>
          <w:rFonts w:hint="eastAsia" w:ascii="仿宋_GB2312" w:hAnsi="仿宋_GB2312" w:eastAsia="仿宋_GB2312" w:cs="仿宋_GB2312"/>
          <w:b/>
          <w:bCs/>
          <w:snapToGrid w:val="0"/>
          <w:color w:val="000000"/>
          <w:kern w:val="0"/>
          <w:sz w:val="32"/>
          <w:szCs w:val="32"/>
        </w:rPr>
        <w:t>2.书法类</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（1）作品在国家级入展一件（次）；</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（2）作品在省级获等级奖一件（次）；</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（3）作品在省级发表、展览展出二件（次）；</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（4）作品集在省级出版社公开出版一部（有正规书号）、省级书协主办的个人作品展一次。</w:t>
      </w:r>
    </w:p>
    <w:p>
      <w:pPr>
        <w:keepNext w:val="0"/>
        <w:keepLines w:val="0"/>
        <w:pageBreakBefore w:val="0"/>
        <w:widowControl/>
        <w:kinsoku w:val="0"/>
        <w:wordWrap/>
        <w:overflowPunct/>
        <w:topLinePunct w:val="0"/>
        <w:autoSpaceDE w:val="0"/>
        <w:autoSpaceDN w:val="0"/>
        <w:bidi w:val="0"/>
        <w:adjustRightInd w:val="0"/>
        <w:snapToGrid w:val="0"/>
        <w:spacing w:before="241" w:line="560" w:lineRule="exact"/>
        <w:ind w:firstLine="643" w:firstLineChars="200"/>
        <w:jc w:val="left"/>
        <w:textAlignment w:val="baseline"/>
        <w:outlineLvl w:val="0"/>
        <w:rPr>
          <w:rFonts w:ascii="仿宋_GB2312" w:hAnsi="仿宋_GB2312" w:eastAsia="仿宋_GB2312" w:cs="仿宋_GB2312"/>
          <w:b/>
          <w:bCs/>
          <w:snapToGrid w:val="0"/>
          <w:color w:val="000000"/>
          <w:kern w:val="0"/>
          <w:sz w:val="32"/>
          <w:szCs w:val="32"/>
        </w:rPr>
      </w:pPr>
      <w:r>
        <w:rPr>
          <w:rFonts w:hint="eastAsia" w:ascii="仿宋_GB2312" w:hAnsi="仿宋_GB2312" w:eastAsia="仿宋_GB2312" w:cs="仿宋_GB2312"/>
          <w:b/>
          <w:bCs/>
          <w:snapToGrid w:val="0"/>
          <w:color w:val="000000"/>
          <w:kern w:val="0"/>
          <w:sz w:val="32"/>
          <w:szCs w:val="32"/>
        </w:rPr>
        <w:t>3.美术类</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（1）作品在国家级展出一件（次）；</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（2）作品在省级获等级奖一件（次）；</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（3）作品在省级发表、展出二件（次）；</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（4）作品集在省级出版社公开出版一部（有正规书号）、省级美协主办的个人作品展一次。</w:t>
      </w:r>
    </w:p>
    <w:p>
      <w:pPr>
        <w:keepNext w:val="0"/>
        <w:keepLines w:val="0"/>
        <w:pageBreakBefore w:val="0"/>
        <w:widowControl/>
        <w:kinsoku w:val="0"/>
        <w:wordWrap/>
        <w:overflowPunct/>
        <w:topLinePunct w:val="0"/>
        <w:autoSpaceDE w:val="0"/>
        <w:autoSpaceDN w:val="0"/>
        <w:bidi w:val="0"/>
        <w:adjustRightInd w:val="0"/>
        <w:snapToGrid w:val="0"/>
        <w:spacing w:before="241" w:line="560" w:lineRule="exact"/>
        <w:ind w:firstLine="643" w:firstLineChars="200"/>
        <w:jc w:val="left"/>
        <w:textAlignment w:val="baseline"/>
        <w:outlineLvl w:val="0"/>
        <w:rPr>
          <w:rFonts w:ascii="仿宋_GB2312" w:hAnsi="仿宋_GB2312" w:eastAsia="仿宋_GB2312" w:cs="仿宋_GB2312"/>
          <w:b/>
          <w:bCs/>
          <w:snapToGrid w:val="0"/>
          <w:color w:val="000000"/>
          <w:kern w:val="0"/>
          <w:sz w:val="32"/>
          <w:szCs w:val="32"/>
        </w:rPr>
      </w:pPr>
      <w:r>
        <w:rPr>
          <w:rFonts w:hint="eastAsia" w:ascii="仿宋_GB2312" w:hAnsi="仿宋_GB2312" w:eastAsia="仿宋_GB2312" w:cs="仿宋_GB2312"/>
          <w:b/>
          <w:bCs/>
          <w:snapToGrid w:val="0"/>
          <w:color w:val="000000"/>
          <w:kern w:val="0"/>
          <w:sz w:val="32"/>
          <w:szCs w:val="32"/>
        </w:rPr>
        <w:t>4.摄影类</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（1）作品在国家级发表、展出一件（次）；</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（2）作品在省级获等级奖一件（次）；</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（3）作品在省级发表、展出二件（次）；</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（4）作品集在省级出版社公开出版（有正规书号）、由省级摄影家协会主办的个人作品展一次。</w:t>
      </w:r>
    </w:p>
    <w:p>
      <w:pPr>
        <w:keepNext w:val="0"/>
        <w:keepLines w:val="0"/>
        <w:pageBreakBefore w:val="0"/>
        <w:widowControl/>
        <w:kinsoku w:val="0"/>
        <w:wordWrap/>
        <w:overflowPunct/>
        <w:topLinePunct w:val="0"/>
        <w:autoSpaceDE w:val="0"/>
        <w:autoSpaceDN w:val="0"/>
        <w:bidi w:val="0"/>
        <w:adjustRightInd w:val="0"/>
        <w:snapToGrid w:val="0"/>
        <w:spacing w:before="241" w:line="560" w:lineRule="exact"/>
        <w:ind w:firstLine="643" w:firstLineChars="200"/>
        <w:jc w:val="left"/>
        <w:textAlignment w:val="baseline"/>
        <w:outlineLvl w:val="0"/>
        <w:rPr>
          <w:rFonts w:ascii="仿宋_GB2312" w:hAnsi="仿宋_GB2312" w:eastAsia="仿宋_GB2312" w:cs="仿宋_GB2312"/>
          <w:b/>
          <w:bCs/>
          <w:snapToGrid w:val="0"/>
          <w:color w:val="000000"/>
          <w:kern w:val="0"/>
          <w:sz w:val="32"/>
          <w:szCs w:val="32"/>
        </w:rPr>
      </w:pPr>
      <w:r>
        <w:rPr>
          <w:rFonts w:hint="eastAsia" w:ascii="仿宋_GB2312" w:hAnsi="仿宋_GB2312" w:eastAsia="仿宋_GB2312" w:cs="仿宋_GB2312"/>
          <w:b/>
          <w:bCs/>
          <w:snapToGrid w:val="0"/>
          <w:color w:val="000000"/>
          <w:kern w:val="0"/>
          <w:sz w:val="32"/>
          <w:szCs w:val="32"/>
        </w:rPr>
        <w:t>5.音乐（含歌词）、戏剧、曲艺、影视类（含脚本）</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（1）作品在国家级播出、演出、发表一件（次）；</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（2）作品收入国家级公开出版物一件（次）；</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（3）作品在省级获等级奖一件（次）；</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（4）作品在省级演出、发表两次或省级电视台、广播电台播出两次；</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（5）作品收入省级出版社公开出版物两件；</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（6）作品集在省级出版社公开出版一部（有正规书号）。</w:t>
      </w:r>
    </w:p>
    <w:p>
      <w:pPr>
        <w:keepNext w:val="0"/>
        <w:keepLines w:val="0"/>
        <w:pageBreakBefore w:val="0"/>
        <w:widowControl/>
        <w:kinsoku w:val="0"/>
        <w:wordWrap/>
        <w:overflowPunct/>
        <w:topLinePunct w:val="0"/>
        <w:autoSpaceDE w:val="0"/>
        <w:autoSpaceDN w:val="0"/>
        <w:bidi w:val="0"/>
        <w:adjustRightInd w:val="0"/>
        <w:snapToGrid w:val="0"/>
        <w:spacing w:before="241" w:line="560" w:lineRule="exact"/>
        <w:ind w:firstLine="643" w:firstLineChars="200"/>
        <w:jc w:val="left"/>
        <w:textAlignment w:val="baseline"/>
        <w:outlineLvl w:val="0"/>
        <w:rPr>
          <w:rFonts w:ascii="仿宋_GB2312" w:hAnsi="仿宋_GB2312" w:eastAsia="仿宋_GB2312" w:cs="仿宋_GB2312"/>
          <w:b/>
          <w:bCs/>
          <w:snapToGrid w:val="0"/>
          <w:color w:val="000000"/>
          <w:kern w:val="0"/>
          <w:sz w:val="32"/>
          <w:szCs w:val="32"/>
        </w:rPr>
      </w:pPr>
      <w:r>
        <w:rPr>
          <w:rFonts w:hint="eastAsia" w:ascii="仿宋_GB2312" w:hAnsi="仿宋_GB2312" w:eastAsia="仿宋_GB2312" w:cs="仿宋_GB2312"/>
          <w:b/>
          <w:bCs/>
          <w:snapToGrid w:val="0"/>
          <w:color w:val="000000"/>
          <w:kern w:val="0"/>
          <w:sz w:val="32"/>
          <w:szCs w:val="32"/>
        </w:rPr>
        <w:t>6.舞蹈艺术类</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（1）作品在省级获等级奖的作品一次；</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（2）在省级表演、播出两次；</w:t>
      </w:r>
    </w:p>
    <w:p>
      <w:pPr>
        <w:keepNext w:val="0"/>
        <w:keepLines w:val="0"/>
        <w:pageBreakBefore w:val="0"/>
        <w:wordWrap/>
        <w:overflowPunct/>
        <w:topLinePunct w:val="0"/>
        <w:bidi w:val="0"/>
        <w:spacing w:line="560" w:lineRule="exact"/>
        <w:ind w:firstLine="643" w:firstLineChars="200"/>
        <w:rPr>
          <w:rFonts w:ascii="楷体_GB2312" w:hAnsi="楷体_GB2312" w:eastAsia="楷体_GB2312" w:cs="楷体_GB2312"/>
          <w:b/>
          <w:bCs/>
          <w:snapToGrid w:val="0"/>
          <w:color w:val="000000"/>
          <w:kern w:val="0"/>
          <w:sz w:val="32"/>
          <w:szCs w:val="32"/>
        </w:rPr>
      </w:pPr>
      <w:r>
        <w:rPr>
          <w:rFonts w:hint="eastAsia" w:ascii="楷体_GB2312" w:hAnsi="楷体_GB2312" w:eastAsia="楷体_GB2312" w:cs="楷体_GB2312"/>
          <w:b/>
          <w:bCs/>
          <w:snapToGrid w:val="0"/>
          <w:color w:val="000000"/>
          <w:kern w:val="0"/>
          <w:sz w:val="32"/>
          <w:szCs w:val="32"/>
        </w:rPr>
        <w:t>（三）提名奖</w:t>
      </w:r>
      <w:r>
        <w:rPr>
          <w:rFonts w:hint="eastAsia" w:ascii="楷体_GB2312" w:hAnsi="楷体_GB2312" w:eastAsia="楷体_GB2312" w:cs="楷体_GB2312"/>
          <w:b/>
          <w:bCs/>
          <w:sz w:val="32"/>
          <w:szCs w:val="32"/>
        </w:rPr>
        <w:t>（每个类别分设3名，奖励3000.00元）</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作品符合下列条件之一者，即可入围：</w:t>
      </w:r>
    </w:p>
    <w:p>
      <w:pPr>
        <w:keepNext w:val="0"/>
        <w:keepLines w:val="0"/>
        <w:pageBreakBefore w:val="0"/>
        <w:widowControl/>
        <w:kinsoku w:val="0"/>
        <w:wordWrap/>
        <w:overflowPunct/>
        <w:topLinePunct w:val="0"/>
        <w:autoSpaceDE w:val="0"/>
        <w:autoSpaceDN w:val="0"/>
        <w:bidi w:val="0"/>
        <w:adjustRightInd w:val="0"/>
        <w:snapToGrid w:val="0"/>
        <w:spacing w:before="241" w:line="560" w:lineRule="exact"/>
        <w:ind w:firstLine="643" w:firstLineChars="200"/>
        <w:jc w:val="left"/>
        <w:textAlignment w:val="baseline"/>
        <w:outlineLvl w:val="0"/>
        <w:rPr>
          <w:rFonts w:ascii="仿宋_GB2312" w:hAnsi="仿宋_GB2312" w:eastAsia="仿宋_GB2312" w:cs="仿宋_GB2312"/>
          <w:b/>
          <w:bCs/>
          <w:snapToGrid w:val="0"/>
          <w:color w:val="000000"/>
          <w:kern w:val="0"/>
          <w:sz w:val="32"/>
          <w:szCs w:val="32"/>
        </w:rPr>
      </w:pPr>
      <w:r>
        <w:rPr>
          <w:rFonts w:hint="eastAsia" w:ascii="仿宋_GB2312" w:hAnsi="仿宋_GB2312" w:eastAsia="仿宋_GB2312" w:cs="仿宋_GB2312"/>
          <w:b/>
          <w:bCs/>
          <w:snapToGrid w:val="0"/>
          <w:color w:val="000000"/>
          <w:kern w:val="0"/>
          <w:sz w:val="32"/>
          <w:szCs w:val="32"/>
        </w:rPr>
        <w:t>1.文学类</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（1）作品在省级发表、播出一件（次）；</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（2）作品收入省级出版社公开出版的作品集一件（次）；</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（3）作品在州级发表、刊播作品三件（次）；</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（4）作品在州级征文比赛中获等级奖以上一件（次）。</w:t>
      </w:r>
    </w:p>
    <w:p>
      <w:pPr>
        <w:keepNext w:val="0"/>
        <w:keepLines w:val="0"/>
        <w:pageBreakBefore w:val="0"/>
        <w:widowControl/>
        <w:kinsoku w:val="0"/>
        <w:wordWrap/>
        <w:overflowPunct/>
        <w:topLinePunct w:val="0"/>
        <w:autoSpaceDE w:val="0"/>
        <w:autoSpaceDN w:val="0"/>
        <w:bidi w:val="0"/>
        <w:adjustRightInd w:val="0"/>
        <w:snapToGrid w:val="0"/>
        <w:spacing w:before="241" w:line="560" w:lineRule="exact"/>
        <w:ind w:firstLine="643" w:firstLineChars="200"/>
        <w:jc w:val="left"/>
        <w:textAlignment w:val="baseline"/>
        <w:outlineLvl w:val="0"/>
        <w:rPr>
          <w:rFonts w:ascii="仿宋_GB2312" w:hAnsi="仿宋_GB2312" w:eastAsia="仿宋_GB2312" w:cs="仿宋_GB2312"/>
          <w:b/>
          <w:bCs/>
          <w:snapToGrid w:val="0"/>
          <w:color w:val="000000"/>
          <w:kern w:val="0"/>
          <w:sz w:val="32"/>
          <w:szCs w:val="32"/>
        </w:rPr>
      </w:pPr>
      <w:r>
        <w:rPr>
          <w:rFonts w:hint="eastAsia" w:ascii="仿宋_GB2312" w:hAnsi="仿宋_GB2312" w:eastAsia="仿宋_GB2312" w:cs="仿宋_GB2312"/>
          <w:b/>
          <w:bCs/>
          <w:snapToGrid w:val="0"/>
          <w:color w:val="000000"/>
          <w:kern w:val="0"/>
          <w:sz w:val="32"/>
          <w:szCs w:val="32"/>
        </w:rPr>
        <w:t>2.书法类</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（1）作品收入省级出版的作品集一件（次）；</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（2）作品在州级刊出、展览三件（次）；</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（3）作品在州级比赛中获等级奖以上一件（次）；</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（4）作品在省级入选（展）一件（次）。</w:t>
      </w:r>
    </w:p>
    <w:p>
      <w:pPr>
        <w:keepNext w:val="0"/>
        <w:keepLines w:val="0"/>
        <w:pageBreakBefore w:val="0"/>
        <w:widowControl/>
        <w:kinsoku w:val="0"/>
        <w:wordWrap/>
        <w:overflowPunct/>
        <w:topLinePunct w:val="0"/>
        <w:autoSpaceDE w:val="0"/>
        <w:autoSpaceDN w:val="0"/>
        <w:bidi w:val="0"/>
        <w:adjustRightInd w:val="0"/>
        <w:snapToGrid w:val="0"/>
        <w:spacing w:before="241" w:line="560" w:lineRule="exact"/>
        <w:ind w:firstLine="643" w:firstLineChars="200"/>
        <w:jc w:val="left"/>
        <w:textAlignment w:val="baseline"/>
        <w:outlineLvl w:val="0"/>
        <w:rPr>
          <w:rFonts w:ascii="仿宋_GB2312" w:hAnsi="仿宋_GB2312" w:eastAsia="仿宋_GB2312" w:cs="仿宋_GB2312"/>
          <w:b/>
          <w:bCs/>
          <w:snapToGrid w:val="0"/>
          <w:color w:val="000000"/>
          <w:kern w:val="0"/>
          <w:sz w:val="32"/>
          <w:szCs w:val="32"/>
        </w:rPr>
      </w:pPr>
      <w:r>
        <w:rPr>
          <w:rFonts w:hint="eastAsia" w:ascii="仿宋_GB2312" w:hAnsi="仿宋_GB2312" w:eastAsia="仿宋_GB2312" w:cs="仿宋_GB2312"/>
          <w:b/>
          <w:bCs/>
          <w:snapToGrid w:val="0"/>
          <w:color w:val="000000"/>
          <w:kern w:val="0"/>
          <w:sz w:val="32"/>
          <w:szCs w:val="32"/>
        </w:rPr>
        <w:t>3.美术类</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（1）作品收入省级公开出版的作品集一件（次）；</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（2）作品在州级刊出、展览三件（次）；</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（3）作品在州级比赛中获等级奖以上一件（次）；</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（4）作品在省级入选（展）一件（次）。</w:t>
      </w:r>
    </w:p>
    <w:p>
      <w:pPr>
        <w:keepNext w:val="0"/>
        <w:keepLines w:val="0"/>
        <w:pageBreakBefore w:val="0"/>
        <w:widowControl/>
        <w:kinsoku w:val="0"/>
        <w:wordWrap/>
        <w:overflowPunct/>
        <w:topLinePunct w:val="0"/>
        <w:autoSpaceDE w:val="0"/>
        <w:autoSpaceDN w:val="0"/>
        <w:bidi w:val="0"/>
        <w:adjustRightInd w:val="0"/>
        <w:snapToGrid w:val="0"/>
        <w:spacing w:before="241" w:line="560" w:lineRule="exact"/>
        <w:ind w:firstLine="643" w:firstLineChars="200"/>
        <w:jc w:val="left"/>
        <w:textAlignment w:val="baseline"/>
        <w:outlineLvl w:val="0"/>
        <w:rPr>
          <w:rFonts w:ascii="仿宋_GB2312" w:hAnsi="仿宋_GB2312" w:eastAsia="仿宋_GB2312" w:cs="仿宋_GB2312"/>
          <w:b/>
          <w:bCs/>
          <w:snapToGrid w:val="0"/>
          <w:color w:val="000000"/>
          <w:kern w:val="0"/>
          <w:sz w:val="32"/>
          <w:szCs w:val="32"/>
        </w:rPr>
      </w:pPr>
      <w:r>
        <w:rPr>
          <w:rFonts w:hint="eastAsia" w:ascii="仿宋_GB2312" w:hAnsi="仿宋_GB2312" w:eastAsia="仿宋_GB2312" w:cs="仿宋_GB2312"/>
          <w:b/>
          <w:bCs/>
          <w:snapToGrid w:val="0"/>
          <w:color w:val="000000"/>
          <w:kern w:val="0"/>
          <w:sz w:val="32"/>
          <w:szCs w:val="32"/>
        </w:rPr>
        <w:t>4.摄影类</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（1）作品收入省级公开出版的作品集一件（次）；</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（2）作品在州级展览展、发表出三件（次）；</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（3）作品在州级比赛中获等级奖以上一件（次）；</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（4）作品在省级入选（展）一件（次）；</w:t>
      </w:r>
    </w:p>
    <w:p>
      <w:pPr>
        <w:keepNext w:val="0"/>
        <w:keepLines w:val="0"/>
        <w:pageBreakBefore w:val="0"/>
        <w:widowControl/>
        <w:kinsoku w:val="0"/>
        <w:wordWrap/>
        <w:overflowPunct/>
        <w:topLinePunct w:val="0"/>
        <w:autoSpaceDE w:val="0"/>
        <w:autoSpaceDN w:val="0"/>
        <w:bidi w:val="0"/>
        <w:adjustRightInd w:val="0"/>
        <w:snapToGrid w:val="0"/>
        <w:spacing w:before="241" w:line="560" w:lineRule="exact"/>
        <w:ind w:firstLine="643" w:firstLineChars="200"/>
        <w:jc w:val="left"/>
        <w:textAlignment w:val="baseline"/>
        <w:outlineLvl w:val="0"/>
        <w:rPr>
          <w:rFonts w:ascii="仿宋_GB2312" w:hAnsi="仿宋_GB2312" w:eastAsia="仿宋_GB2312" w:cs="仿宋_GB2312"/>
          <w:b/>
          <w:bCs/>
          <w:snapToGrid w:val="0"/>
          <w:color w:val="000000"/>
          <w:kern w:val="0"/>
          <w:sz w:val="32"/>
          <w:szCs w:val="32"/>
        </w:rPr>
      </w:pPr>
      <w:r>
        <w:rPr>
          <w:rFonts w:hint="eastAsia" w:ascii="仿宋_GB2312" w:hAnsi="仿宋_GB2312" w:eastAsia="仿宋_GB2312" w:cs="仿宋_GB2312"/>
          <w:b/>
          <w:bCs/>
          <w:snapToGrid w:val="0"/>
          <w:color w:val="000000"/>
          <w:kern w:val="0"/>
          <w:sz w:val="32"/>
          <w:szCs w:val="32"/>
        </w:rPr>
        <w:t>5.音乐（含歌词）、戏剧、曲艺类、影视类（含脚本）</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（1）作品收入省级公开出版的作品集一件（次）；</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（2）作品在州级发刊播三件（次）；或在州级表演三件（次）；</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（3）作品在州级比赛中获等级奖以上一次；</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（4）作品在省级发表、表演一次。</w:t>
      </w:r>
    </w:p>
    <w:p>
      <w:pPr>
        <w:keepNext w:val="0"/>
        <w:keepLines w:val="0"/>
        <w:pageBreakBefore w:val="0"/>
        <w:widowControl/>
        <w:kinsoku w:val="0"/>
        <w:wordWrap/>
        <w:overflowPunct/>
        <w:topLinePunct w:val="0"/>
        <w:autoSpaceDE w:val="0"/>
        <w:autoSpaceDN w:val="0"/>
        <w:bidi w:val="0"/>
        <w:adjustRightInd w:val="0"/>
        <w:snapToGrid w:val="0"/>
        <w:spacing w:before="241" w:line="560" w:lineRule="exact"/>
        <w:ind w:firstLine="643" w:firstLineChars="200"/>
        <w:jc w:val="left"/>
        <w:textAlignment w:val="baseline"/>
        <w:outlineLvl w:val="0"/>
        <w:rPr>
          <w:rFonts w:ascii="仿宋_GB2312" w:hAnsi="仿宋_GB2312" w:eastAsia="仿宋_GB2312" w:cs="仿宋_GB2312"/>
          <w:b/>
          <w:bCs/>
          <w:snapToGrid w:val="0"/>
          <w:color w:val="000000"/>
          <w:kern w:val="0"/>
          <w:sz w:val="32"/>
          <w:szCs w:val="32"/>
        </w:rPr>
      </w:pPr>
      <w:r>
        <w:rPr>
          <w:rFonts w:hint="eastAsia" w:ascii="仿宋_GB2312" w:hAnsi="仿宋_GB2312" w:eastAsia="仿宋_GB2312" w:cs="仿宋_GB2312"/>
          <w:b/>
          <w:bCs/>
          <w:snapToGrid w:val="0"/>
          <w:color w:val="000000"/>
          <w:kern w:val="0"/>
          <w:sz w:val="32"/>
          <w:szCs w:val="32"/>
        </w:rPr>
        <w:t>6.舞蹈艺术类</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（1）在省级表演、播出一次；</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（2）在省级入选的作品一件（次）；</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（3）作品在州级获等级奖一件（次）；</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（4）作品在州级表演三件（次）。</w:t>
      </w:r>
    </w:p>
    <w:p>
      <w:pPr>
        <w:keepNext w:val="0"/>
        <w:keepLines w:val="0"/>
        <w:pageBreakBefore w:val="0"/>
        <w:wordWrap/>
        <w:overflowPunct/>
        <w:topLinePunct w:val="0"/>
        <w:bidi w:val="0"/>
        <w:spacing w:line="560" w:lineRule="exact"/>
        <w:ind w:firstLine="640" w:firstLineChars="200"/>
        <w:rPr>
          <w:rFonts w:ascii="楷体" w:hAnsi="楷体" w:eastAsia="楷体" w:cs="楷体"/>
          <w:snapToGrid w:val="0"/>
          <w:color w:val="000000"/>
          <w:kern w:val="0"/>
          <w:sz w:val="32"/>
          <w:szCs w:val="32"/>
        </w:rPr>
      </w:pPr>
      <w:r>
        <w:rPr>
          <w:rFonts w:hint="eastAsia" w:ascii="楷体_GB2312" w:hAnsi="楷体_GB2312" w:eastAsia="楷体_GB2312" w:cs="楷体_GB2312"/>
          <w:snapToGrid w:val="0"/>
          <w:color w:val="000000"/>
          <w:kern w:val="0"/>
          <w:sz w:val="32"/>
          <w:szCs w:val="32"/>
        </w:rPr>
        <w:t>（四）新苗奖</w:t>
      </w:r>
      <w:r>
        <w:rPr>
          <w:rFonts w:hint="eastAsia" w:ascii="仿宋_GB2312" w:hAnsi="仿宋_GB2312" w:eastAsia="仿宋_GB2312" w:cs="仿宋_GB2312"/>
          <w:bCs/>
          <w:sz w:val="32"/>
          <w:szCs w:val="32"/>
        </w:rPr>
        <w:t>（</w:t>
      </w:r>
      <w:r>
        <w:rPr>
          <w:rFonts w:hint="eastAsia" w:ascii="仿宋_GB2312" w:hAnsi="仿宋_GB2312" w:eastAsia="仿宋_GB2312" w:cs="仿宋_GB2312"/>
          <w:b/>
          <w:sz w:val="32"/>
          <w:szCs w:val="32"/>
        </w:rPr>
        <w:t>每个类别分设一、二、三等奖各6名，分别奖励1500.00元、1000.00元、600.00元</w:t>
      </w:r>
      <w:r>
        <w:rPr>
          <w:rFonts w:hint="eastAsia" w:ascii="仿宋_GB2312" w:hAnsi="仿宋_GB2312" w:eastAsia="仿宋_GB2312" w:cs="仿宋_GB2312"/>
          <w:bCs/>
          <w:sz w:val="32"/>
          <w:szCs w:val="32"/>
        </w:rPr>
        <w:t>）</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未满18岁作者达到下列条件之一者，可申报新苗奖。新苗奖的认定，国家级教育部门定为国家级，省级教育部门定为省级，州级教育部门定为州级。达到特别奖、创作奖和提名奖标准的，可以申报特别奖、创作奖和提名奖。</w:t>
      </w:r>
    </w:p>
    <w:p>
      <w:pPr>
        <w:keepNext w:val="0"/>
        <w:keepLines w:val="0"/>
        <w:pageBreakBefore w:val="0"/>
        <w:widowControl/>
        <w:kinsoku w:val="0"/>
        <w:wordWrap/>
        <w:overflowPunct/>
        <w:topLinePunct w:val="0"/>
        <w:autoSpaceDE w:val="0"/>
        <w:autoSpaceDN w:val="0"/>
        <w:bidi w:val="0"/>
        <w:adjustRightInd w:val="0"/>
        <w:snapToGrid w:val="0"/>
        <w:spacing w:before="241" w:line="560" w:lineRule="exact"/>
        <w:ind w:firstLine="643" w:firstLineChars="200"/>
        <w:jc w:val="left"/>
        <w:textAlignment w:val="baseline"/>
        <w:outlineLvl w:val="0"/>
        <w:rPr>
          <w:rFonts w:ascii="仿宋_GB2312" w:hAnsi="仿宋_GB2312" w:eastAsia="仿宋_GB2312" w:cs="仿宋_GB2312"/>
          <w:b/>
          <w:bCs/>
          <w:snapToGrid w:val="0"/>
          <w:color w:val="000000"/>
          <w:kern w:val="0"/>
          <w:sz w:val="32"/>
          <w:szCs w:val="32"/>
        </w:rPr>
      </w:pPr>
      <w:r>
        <w:rPr>
          <w:rFonts w:hint="eastAsia" w:ascii="仿宋_GB2312" w:hAnsi="仿宋_GB2312" w:eastAsia="仿宋_GB2312" w:cs="仿宋_GB2312"/>
          <w:b/>
          <w:bCs/>
          <w:snapToGrid w:val="0"/>
          <w:color w:val="000000"/>
          <w:kern w:val="0"/>
          <w:sz w:val="32"/>
          <w:szCs w:val="32"/>
        </w:rPr>
        <w:t>1.文学类</w:t>
      </w:r>
    </w:p>
    <w:p>
      <w:pPr>
        <w:keepNext w:val="0"/>
        <w:keepLines w:val="0"/>
        <w:pageBreakBefore w:val="0"/>
        <w:widowControl/>
        <w:kinsoku w:val="0"/>
        <w:wordWrap/>
        <w:overflowPunct/>
        <w:topLinePunct w:val="0"/>
        <w:autoSpaceDE w:val="0"/>
        <w:autoSpaceDN w:val="0"/>
        <w:bidi w:val="0"/>
        <w:adjustRightInd w:val="0"/>
        <w:snapToGrid w:val="0"/>
        <w:spacing w:before="241" w:line="560" w:lineRule="exact"/>
        <w:ind w:firstLine="640" w:firstLineChars="200"/>
        <w:jc w:val="left"/>
        <w:textAlignment w:val="baseline"/>
        <w:outlineLvl w:val="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（1）作品在省级公开出版物发表一件（次）；</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（2）作品在州级发表、刊播作品二件（次）；</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（3）作品在州级征文比赛中获等级奖以上一件（次）。</w:t>
      </w:r>
    </w:p>
    <w:p>
      <w:pPr>
        <w:keepNext w:val="0"/>
        <w:keepLines w:val="0"/>
        <w:pageBreakBefore w:val="0"/>
        <w:widowControl/>
        <w:kinsoku w:val="0"/>
        <w:wordWrap/>
        <w:overflowPunct/>
        <w:topLinePunct w:val="0"/>
        <w:autoSpaceDE w:val="0"/>
        <w:autoSpaceDN w:val="0"/>
        <w:bidi w:val="0"/>
        <w:adjustRightInd w:val="0"/>
        <w:snapToGrid w:val="0"/>
        <w:spacing w:before="241" w:line="560" w:lineRule="exact"/>
        <w:ind w:firstLine="643" w:firstLineChars="200"/>
        <w:jc w:val="left"/>
        <w:textAlignment w:val="baseline"/>
        <w:outlineLvl w:val="0"/>
        <w:rPr>
          <w:rFonts w:ascii="仿宋_GB2312" w:hAnsi="仿宋_GB2312" w:eastAsia="仿宋_GB2312" w:cs="仿宋_GB2312"/>
          <w:b/>
          <w:bCs/>
          <w:snapToGrid w:val="0"/>
          <w:color w:val="000000"/>
          <w:kern w:val="0"/>
          <w:sz w:val="32"/>
          <w:szCs w:val="32"/>
        </w:rPr>
      </w:pPr>
      <w:r>
        <w:rPr>
          <w:rFonts w:hint="eastAsia" w:ascii="仿宋_GB2312" w:hAnsi="仿宋_GB2312" w:eastAsia="仿宋_GB2312" w:cs="仿宋_GB2312"/>
          <w:b/>
          <w:bCs/>
          <w:snapToGrid w:val="0"/>
          <w:color w:val="000000"/>
          <w:kern w:val="0"/>
          <w:sz w:val="32"/>
          <w:szCs w:val="32"/>
        </w:rPr>
        <w:t>2.书法类</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（1）有作品收入省级公开出版的作品集一件（次）；</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（2）作品在州级刊出、展览二件（次）；</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（3）作品在州级比赛中获等级奖以上一件（次）；</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（4）作品在省级展览中入选（展）一件（次）。</w:t>
      </w:r>
    </w:p>
    <w:p>
      <w:pPr>
        <w:keepNext w:val="0"/>
        <w:keepLines w:val="0"/>
        <w:pageBreakBefore w:val="0"/>
        <w:widowControl/>
        <w:kinsoku w:val="0"/>
        <w:wordWrap/>
        <w:overflowPunct/>
        <w:topLinePunct w:val="0"/>
        <w:autoSpaceDE w:val="0"/>
        <w:autoSpaceDN w:val="0"/>
        <w:bidi w:val="0"/>
        <w:adjustRightInd w:val="0"/>
        <w:snapToGrid w:val="0"/>
        <w:spacing w:before="241" w:line="560" w:lineRule="exact"/>
        <w:ind w:firstLine="643" w:firstLineChars="200"/>
        <w:jc w:val="left"/>
        <w:textAlignment w:val="baseline"/>
        <w:outlineLvl w:val="0"/>
        <w:rPr>
          <w:rFonts w:ascii="仿宋_GB2312" w:hAnsi="仿宋_GB2312" w:eastAsia="仿宋_GB2312" w:cs="仿宋_GB2312"/>
          <w:b/>
          <w:bCs/>
          <w:snapToGrid w:val="0"/>
          <w:color w:val="000000"/>
          <w:kern w:val="0"/>
          <w:sz w:val="32"/>
          <w:szCs w:val="32"/>
        </w:rPr>
      </w:pPr>
      <w:r>
        <w:rPr>
          <w:rFonts w:hint="eastAsia" w:ascii="仿宋_GB2312" w:hAnsi="仿宋_GB2312" w:eastAsia="仿宋_GB2312" w:cs="仿宋_GB2312"/>
          <w:b/>
          <w:bCs/>
          <w:snapToGrid w:val="0"/>
          <w:color w:val="000000"/>
          <w:kern w:val="0"/>
          <w:sz w:val="32"/>
          <w:szCs w:val="32"/>
        </w:rPr>
        <w:t>3.美术类</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（1）作品收入省级公开出版的作品集一件（次）；</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（2）作品在州级刊出、展览二件（次）；</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（3）作品在州级比赛中获等级奖以上一件（次）；</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（4）作品在省级主办的展览中入选（展）一件（次）。</w:t>
      </w:r>
    </w:p>
    <w:p>
      <w:pPr>
        <w:keepNext w:val="0"/>
        <w:keepLines w:val="0"/>
        <w:pageBreakBefore w:val="0"/>
        <w:widowControl/>
        <w:kinsoku w:val="0"/>
        <w:wordWrap/>
        <w:overflowPunct/>
        <w:topLinePunct w:val="0"/>
        <w:autoSpaceDE w:val="0"/>
        <w:autoSpaceDN w:val="0"/>
        <w:bidi w:val="0"/>
        <w:adjustRightInd w:val="0"/>
        <w:snapToGrid w:val="0"/>
        <w:spacing w:before="241" w:line="560" w:lineRule="exact"/>
        <w:ind w:firstLine="643" w:firstLineChars="200"/>
        <w:jc w:val="left"/>
        <w:textAlignment w:val="baseline"/>
        <w:outlineLvl w:val="0"/>
        <w:rPr>
          <w:rFonts w:ascii="仿宋_GB2312" w:hAnsi="仿宋_GB2312" w:eastAsia="仿宋_GB2312" w:cs="仿宋_GB2312"/>
          <w:b/>
          <w:bCs/>
          <w:snapToGrid w:val="0"/>
          <w:color w:val="000000"/>
          <w:kern w:val="0"/>
          <w:sz w:val="32"/>
          <w:szCs w:val="32"/>
        </w:rPr>
      </w:pPr>
      <w:r>
        <w:rPr>
          <w:rFonts w:hint="eastAsia" w:ascii="仿宋_GB2312" w:hAnsi="仿宋_GB2312" w:eastAsia="仿宋_GB2312" w:cs="仿宋_GB2312"/>
          <w:b/>
          <w:bCs/>
          <w:snapToGrid w:val="0"/>
          <w:color w:val="000000"/>
          <w:kern w:val="0"/>
          <w:sz w:val="32"/>
          <w:szCs w:val="32"/>
        </w:rPr>
        <w:t>4.摄影类</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（1）作品收入省级公开出版的作品集一件（次）；</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（2）作品在州级刊物刊出、展览二件（次）以上；</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（3）作品在州级教育部门比赛中获等级奖以上一件（次）；</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（4）作品在省级展览中入选（展）一件（次）。</w:t>
      </w:r>
    </w:p>
    <w:p>
      <w:pPr>
        <w:keepNext w:val="0"/>
        <w:keepLines w:val="0"/>
        <w:pageBreakBefore w:val="0"/>
        <w:widowControl/>
        <w:kinsoku w:val="0"/>
        <w:wordWrap/>
        <w:overflowPunct/>
        <w:topLinePunct w:val="0"/>
        <w:autoSpaceDE w:val="0"/>
        <w:autoSpaceDN w:val="0"/>
        <w:bidi w:val="0"/>
        <w:adjustRightInd w:val="0"/>
        <w:snapToGrid w:val="0"/>
        <w:spacing w:before="241" w:line="560" w:lineRule="exact"/>
        <w:ind w:firstLine="643" w:firstLineChars="200"/>
        <w:jc w:val="left"/>
        <w:textAlignment w:val="baseline"/>
        <w:outlineLvl w:val="0"/>
        <w:rPr>
          <w:rFonts w:ascii="仿宋_GB2312" w:hAnsi="仿宋_GB2312" w:eastAsia="仿宋_GB2312" w:cs="仿宋_GB2312"/>
          <w:b/>
          <w:bCs/>
          <w:snapToGrid w:val="0"/>
          <w:color w:val="000000"/>
          <w:kern w:val="0"/>
          <w:sz w:val="32"/>
          <w:szCs w:val="32"/>
        </w:rPr>
      </w:pPr>
      <w:r>
        <w:rPr>
          <w:rFonts w:hint="eastAsia" w:ascii="仿宋_GB2312" w:hAnsi="仿宋_GB2312" w:eastAsia="仿宋_GB2312" w:cs="仿宋_GB2312"/>
          <w:b/>
          <w:bCs/>
          <w:snapToGrid w:val="0"/>
          <w:color w:val="000000"/>
          <w:kern w:val="0"/>
          <w:sz w:val="32"/>
          <w:szCs w:val="32"/>
        </w:rPr>
        <w:t>5.音乐、戏剧、曲艺类、影视类（含脚本）</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（1）作品收入省级公开出版的作品集一件（次）；</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（2）作品在州级发表、刊播、表演二件（次）；</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（3）作品在州级比赛中获等级奖以上一件（次）；</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（4）作品在省教育厅主办的活动中表演一次。</w:t>
      </w:r>
    </w:p>
    <w:p>
      <w:pPr>
        <w:keepNext w:val="0"/>
        <w:keepLines w:val="0"/>
        <w:pageBreakBefore w:val="0"/>
        <w:widowControl/>
        <w:kinsoku w:val="0"/>
        <w:wordWrap/>
        <w:overflowPunct/>
        <w:topLinePunct w:val="0"/>
        <w:autoSpaceDE w:val="0"/>
        <w:autoSpaceDN w:val="0"/>
        <w:bidi w:val="0"/>
        <w:adjustRightInd w:val="0"/>
        <w:snapToGrid w:val="0"/>
        <w:spacing w:before="241" w:line="560" w:lineRule="exact"/>
        <w:ind w:firstLine="643" w:firstLineChars="200"/>
        <w:jc w:val="left"/>
        <w:textAlignment w:val="baseline"/>
        <w:outlineLvl w:val="0"/>
        <w:rPr>
          <w:rFonts w:ascii="仿宋_GB2312" w:hAnsi="仿宋_GB2312" w:eastAsia="仿宋_GB2312" w:cs="仿宋_GB2312"/>
          <w:b/>
          <w:bCs/>
          <w:snapToGrid w:val="0"/>
          <w:color w:val="000000"/>
          <w:kern w:val="0"/>
          <w:sz w:val="32"/>
          <w:szCs w:val="32"/>
        </w:rPr>
      </w:pPr>
      <w:r>
        <w:rPr>
          <w:rFonts w:hint="eastAsia" w:ascii="仿宋_GB2312" w:hAnsi="仿宋_GB2312" w:eastAsia="仿宋_GB2312" w:cs="仿宋_GB2312"/>
          <w:b/>
          <w:bCs/>
          <w:snapToGrid w:val="0"/>
          <w:color w:val="000000"/>
          <w:kern w:val="0"/>
          <w:sz w:val="32"/>
          <w:szCs w:val="32"/>
        </w:rPr>
        <w:t>6.舞蹈艺术类</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（1）节目在省级主办的活动表演一件（次）；</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（2）节目在省级主办的比赛、表演或评比中入选的作品一件（次）；</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（3）作品在州级获等级奖以上一件（次）；</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（4）节目在州级表演二件（次）。</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bCs/>
          <w:sz w:val="32"/>
          <w:szCs w:val="32"/>
        </w:rPr>
      </w:pPr>
      <w:r>
        <w:rPr>
          <w:rFonts w:hint="eastAsia" w:ascii="黑体" w:hAnsi="黑体" w:eastAsia="黑体" w:cs="黑体"/>
          <w:snapToGrid w:val="0"/>
          <w:color w:val="000000"/>
          <w:kern w:val="0"/>
          <w:sz w:val="32"/>
          <w:szCs w:val="32"/>
        </w:rPr>
        <w:t>六、奖金来源</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资金来源：纳入县财政预算拨款、社会赞助及其他收入。</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bCs/>
          <w:sz w:val="32"/>
          <w:szCs w:val="32"/>
        </w:rPr>
      </w:pPr>
      <w:r>
        <w:rPr>
          <w:rFonts w:hint="eastAsia" w:ascii="黑体" w:hAnsi="黑体" w:eastAsia="黑体" w:cs="黑体"/>
          <w:snapToGrid w:val="0"/>
          <w:color w:val="000000"/>
          <w:kern w:val="0"/>
          <w:sz w:val="32"/>
          <w:szCs w:val="32"/>
        </w:rPr>
        <w:t>七、奖励标准</w:t>
      </w:r>
    </w:p>
    <w:p>
      <w:pPr>
        <w:keepNext w:val="0"/>
        <w:keepLines w:val="0"/>
        <w:pageBreakBefore w:val="0"/>
        <w:wordWrap/>
        <w:overflowPunct/>
        <w:topLinePunct w:val="0"/>
        <w:bidi w:val="0"/>
        <w:spacing w:line="560" w:lineRule="exact"/>
        <w:ind w:firstLine="640" w:firstLineChars="200"/>
        <w:rPr>
          <w:rFonts w:ascii="仿宋_GB2312" w:hAnsi="宋体" w:eastAsia="仿宋_GB2312"/>
          <w:color w:val="010101"/>
          <w:sz w:val="32"/>
          <w:szCs w:val="32"/>
        </w:rPr>
      </w:pPr>
      <w:r>
        <w:rPr>
          <w:rFonts w:hint="eastAsia" w:ascii="仿宋_GB2312" w:hAnsi="仿宋_GB2312" w:eastAsia="仿宋_GB2312" w:cs="仿宋_GB2312"/>
          <w:bCs/>
          <w:sz w:val="32"/>
          <w:szCs w:val="32"/>
        </w:rPr>
        <w:t>安龙县“半山亭文艺奖”</w:t>
      </w:r>
      <w:r>
        <w:rPr>
          <w:rFonts w:hint="eastAsia" w:ascii="仿宋_GB2312" w:hAnsi="宋体" w:eastAsia="仿宋_GB2312"/>
          <w:color w:val="010101"/>
          <w:sz w:val="32"/>
          <w:szCs w:val="32"/>
        </w:rPr>
        <w:t>设9个类别，108个奖项，包括特别奖（一等奖）9项，创作奖（二等奖）18项，提名奖（三等奖）27项，新苗奖54项，所需资金400000元。</w:t>
      </w:r>
    </w:p>
    <w:p>
      <w:pPr>
        <w:keepNext w:val="0"/>
        <w:keepLines w:val="0"/>
        <w:pageBreakBefore w:val="0"/>
        <w:wordWrap/>
        <w:overflowPunct/>
        <w:topLinePunct w:val="0"/>
        <w:bidi w:val="0"/>
        <w:spacing w:line="560" w:lineRule="exact"/>
        <w:ind w:firstLine="640" w:firstLineChars="200"/>
        <w:rPr>
          <w:rFonts w:ascii="黑体" w:hAnsi="黑体" w:eastAsia="黑体" w:cs="黑体"/>
          <w:snapToGrid w:val="0"/>
          <w:color w:val="000000"/>
          <w:kern w:val="0"/>
          <w:sz w:val="32"/>
          <w:szCs w:val="32"/>
        </w:rPr>
      </w:pPr>
      <w:r>
        <w:rPr>
          <w:rFonts w:hint="eastAsia" w:ascii="黑体" w:hAnsi="黑体" w:eastAsia="黑体" w:cs="黑体"/>
          <w:snapToGrid w:val="0"/>
          <w:color w:val="000000"/>
          <w:kern w:val="0"/>
          <w:sz w:val="32"/>
          <w:szCs w:val="32"/>
        </w:rPr>
        <w:t>八、申报需提供材料</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发表、出版作品原件、作品参展、获奖证书原件，大赛征稿启事，个人身份证资料。</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bCs/>
          <w:sz w:val="32"/>
          <w:szCs w:val="32"/>
        </w:rPr>
      </w:pPr>
      <w:r>
        <w:rPr>
          <w:rFonts w:hint="eastAsia" w:ascii="黑体" w:hAnsi="黑体" w:eastAsia="黑体" w:cs="黑体"/>
          <w:snapToGrid w:val="0"/>
          <w:color w:val="000000"/>
          <w:kern w:val="0"/>
          <w:sz w:val="32"/>
          <w:szCs w:val="32"/>
        </w:rPr>
        <w:t>九、安龙县</w:t>
      </w:r>
      <w:r>
        <w:rPr>
          <w:rFonts w:hint="eastAsia" w:ascii="仿宋_GB2312" w:hAnsi="仿宋_GB2312" w:eastAsia="仿宋_GB2312" w:cs="仿宋_GB2312"/>
          <w:bCs/>
          <w:sz w:val="32"/>
          <w:szCs w:val="32"/>
        </w:rPr>
        <w:t>“</w:t>
      </w:r>
      <w:r>
        <w:rPr>
          <w:rFonts w:hint="eastAsia" w:ascii="黑体" w:hAnsi="黑体" w:eastAsia="黑体" w:cs="黑体"/>
          <w:snapToGrid w:val="0"/>
          <w:color w:val="000000"/>
          <w:kern w:val="0"/>
          <w:sz w:val="32"/>
          <w:szCs w:val="32"/>
        </w:rPr>
        <w:t>半山亭文艺奖”评审委员会下设办公室于县文联，在县委宣传部的指导下，具体承担评审工作的日常事务。</w:t>
      </w:r>
    </w:p>
    <w:p>
      <w:pPr>
        <w:keepNext w:val="0"/>
        <w:keepLines w:val="0"/>
        <w:pageBreakBefore w:val="0"/>
        <w:wordWrap/>
        <w:overflowPunct/>
        <w:topLinePunct w:val="0"/>
        <w:bidi w:val="0"/>
        <w:spacing w:line="560" w:lineRule="exact"/>
        <w:ind w:firstLine="640" w:firstLineChars="200"/>
        <w:rPr>
          <w:rFonts w:ascii="黑体" w:hAnsi="黑体" w:eastAsia="黑体" w:cs="黑体"/>
          <w:snapToGrid w:val="0"/>
          <w:color w:val="000000"/>
          <w:kern w:val="0"/>
          <w:sz w:val="32"/>
          <w:szCs w:val="32"/>
        </w:rPr>
      </w:pPr>
      <w:r>
        <w:rPr>
          <w:rFonts w:hint="eastAsia" w:ascii="黑体" w:hAnsi="黑体" w:eastAsia="黑体" w:cs="黑体"/>
          <w:snapToGrid w:val="0"/>
          <w:color w:val="000000"/>
          <w:kern w:val="0"/>
          <w:sz w:val="32"/>
          <w:szCs w:val="32"/>
        </w:rPr>
        <w:t>十、安龙县</w:t>
      </w:r>
      <w:r>
        <w:rPr>
          <w:rFonts w:hint="eastAsia" w:ascii="仿宋_GB2312" w:hAnsi="仿宋_GB2312" w:eastAsia="仿宋_GB2312" w:cs="仿宋_GB2312"/>
          <w:bCs/>
          <w:sz w:val="32"/>
          <w:szCs w:val="32"/>
        </w:rPr>
        <w:t>“</w:t>
      </w:r>
      <w:r>
        <w:rPr>
          <w:rFonts w:hint="eastAsia" w:ascii="黑体" w:hAnsi="黑体" w:eastAsia="黑体" w:cs="黑体"/>
          <w:snapToGrid w:val="0"/>
          <w:color w:val="000000"/>
          <w:kern w:val="0"/>
          <w:sz w:val="32"/>
          <w:szCs w:val="32"/>
        </w:rPr>
        <w:t>半山亭文艺奖”最终解释权归安龙县“半山亭文艺奖”评审委员会，坚持宁缺毋滥原则，名额、奖励结合实际增减。</w:t>
      </w:r>
    </w:p>
    <w:p>
      <w:pPr>
        <w:pStyle w:val="6"/>
        <w:rPr>
          <w:rFonts w:ascii="仿宋_GB2312" w:hAnsi="仿宋_GB2312" w:eastAsia="仿宋_GB2312" w:cs="仿宋_GB2312"/>
          <w:bCs/>
          <w:sz w:val="32"/>
          <w:szCs w:val="32"/>
        </w:rPr>
      </w:pPr>
    </w:p>
    <w:p>
      <w:pPr>
        <w:pStyle w:val="2"/>
      </w:pPr>
    </w:p>
    <w:p/>
    <w:p>
      <w:pPr>
        <w:pStyle w:val="2"/>
      </w:pPr>
    </w:p>
    <w:p/>
    <w:p>
      <w:pPr>
        <w:pStyle w:val="2"/>
      </w:pPr>
    </w:p>
    <w:p/>
    <w:p>
      <w:pPr>
        <w:pStyle w:val="2"/>
      </w:pPr>
    </w:p>
    <w:p>
      <w:pPr>
        <w:pStyle w:val="2"/>
        <w:ind w:left="0" w:leftChars="0"/>
      </w:pPr>
    </w:p>
    <w:p/>
    <w:p>
      <w:pPr>
        <w:pStyle w:val="18"/>
        <w:ind w:firstLine="420"/>
      </w:pPr>
    </w:p>
    <w:p>
      <w:pPr>
        <w:pStyle w:val="18"/>
        <w:ind w:firstLine="420"/>
      </w:pPr>
    </w:p>
    <w:p>
      <w:pPr>
        <w:pStyle w:val="18"/>
        <w:ind w:firstLine="420"/>
      </w:pPr>
    </w:p>
    <w:p>
      <w:pPr>
        <w:pStyle w:val="18"/>
        <w:ind w:firstLine="420"/>
      </w:pPr>
    </w:p>
    <w:p>
      <w:pPr>
        <w:pStyle w:val="18"/>
        <w:ind w:firstLine="420"/>
      </w:pPr>
    </w:p>
    <w:p/>
    <w:p/>
    <w:p>
      <w:pPr>
        <w:pStyle w:val="12"/>
        <w:rPr>
          <w:rFonts w:ascii="仿宋_GB2312" w:hAnsi="仿宋_GB2312" w:eastAsia="仿宋_GB2312" w:cs="仿宋_GB2312"/>
          <w:sz w:val="21"/>
          <w:szCs w:val="21"/>
        </w:rPr>
      </w:pPr>
    </w:p>
    <w:p>
      <w:pPr>
        <w:pStyle w:val="12"/>
        <w:rPr>
          <w:rFonts w:ascii="仿宋_GB2312" w:hAnsi="仿宋_GB2312" w:eastAsia="仿宋_GB2312" w:cs="仿宋_GB2312"/>
          <w:sz w:val="21"/>
          <w:szCs w:val="21"/>
        </w:rPr>
      </w:pPr>
    </w:p>
    <w:p>
      <w:pPr>
        <w:rPr>
          <w:rFonts w:ascii="黑体" w:hAnsi="黑体" w:eastAsia="黑体" w:cs="黑体"/>
          <w:color w:val="000000"/>
          <w:sz w:val="32"/>
          <w:szCs w:val="32"/>
        </w:rPr>
      </w:pPr>
      <w:r>
        <w:rPr>
          <w:rFonts w:ascii="仿宋_GB2312" w:eastAsia="仿宋_GB2312" w:cs="仿宋_GB2312"/>
          <w:sz w:val="32"/>
          <w:szCs w:val="32"/>
        </w:rPr>
        <w:t xml:space="preserve"> </w:t>
      </w:r>
      <w:r>
        <w:rPr>
          <w:rFonts w:hint="eastAsia" w:ascii="黑体" w:hAnsi="黑体" w:eastAsia="黑体" w:cs="黑体"/>
          <w:color w:val="000000"/>
          <w:sz w:val="32"/>
          <w:szCs w:val="32"/>
        </w:rPr>
        <w:t>附件2</w:t>
      </w:r>
    </w:p>
    <w:tbl>
      <w:tblPr>
        <w:tblStyle w:val="13"/>
        <w:tblW w:w="2999"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right"/>
        </w:trPr>
        <w:tc>
          <w:tcPr>
            <w:tcW w:w="850" w:type="dxa"/>
            <w:vAlign w:val="center"/>
          </w:tcPr>
          <w:p>
            <w:pPr>
              <w:jc w:val="center"/>
              <w:rPr>
                <w:rFonts w:ascii="黑体" w:hAnsi="黑体" w:eastAsia="黑体"/>
                <w:szCs w:val="21"/>
              </w:rPr>
            </w:pPr>
            <w:r>
              <w:rPr>
                <w:rFonts w:hint="eastAsia" w:ascii="黑体" w:hAnsi="黑体" w:eastAsia="黑体"/>
                <w:szCs w:val="21"/>
              </w:rPr>
              <w:t>编 号：</w:t>
            </w:r>
          </w:p>
        </w:tc>
        <w:tc>
          <w:tcPr>
            <w:tcW w:w="2149" w:type="dxa"/>
            <w:vAlign w:val="center"/>
          </w:tcPr>
          <w:p>
            <w:pPr>
              <w:jc w:val="center"/>
              <w:rPr>
                <w:rFonts w:ascii="黑体" w:hAnsi="黑体" w:eastAsia="黑体"/>
                <w:szCs w:val="21"/>
              </w:rPr>
            </w:pPr>
          </w:p>
        </w:tc>
      </w:tr>
    </w:tbl>
    <w:p>
      <w:pPr>
        <w:rPr>
          <w:rFonts w:ascii="仿宋_GB2312" w:eastAsia="仿宋_GB2312"/>
          <w:sz w:val="32"/>
          <w:szCs w:val="32"/>
        </w:rPr>
      </w:pPr>
    </w:p>
    <w:p>
      <w:pPr>
        <w:rPr>
          <w:rFonts w:ascii="仿宋_GB2312" w:eastAsia="仿宋_GB2312"/>
          <w:sz w:val="32"/>
          <w:szCs w:val="32"/>
        </w:rPr>
      </w:pPr>
    </w:p>
    <w:p>
      <w:pPr>
        <w:pStyle w:val="3"/>
        <w:jc w:val="center"/>
        <w:rPr>
          <w:rFonts w:ascii="方正小标宋简体" w:eastAsia="方正小标宋简体"/>
        </w:rPr>
      </w:pPr>
      <w:bookmarkStart w:id="0" w:name="_Toc69923415"/>
      <w:r>
        <w:rPr>
          <w:rFonts w:hint="eastAsia" w:ascii="方正小标宋简体" w:eastAsia="方正小标宋简体"/>
        </w:rPr>
        <w:t>安龙县第</w:t>
      </w:r>
      <w:r>
        <w:rPr>
          <w:rFonts w:hint="eastAsia" w:ascii="方正小标宋简体" w:hAnsi="宋体" w:eastAsia="方正小标宋简体" w:cs="宋体"/>
        </w:rPr>
        <w:t>一</w:t>
      </w:r>
      <w:r>
        <w:rPr>
          <w:rFonts w:hint="eastAsia" w:ascii="方正小标宋简体" w:eastAsia="方正小标宋简体"/>
        </w:rPr>
        <w:t>届 “半山亭文艺奖”申报表</w:t>
      </w:r>
      <w:bookmarkEnd w:id="0"/>
    </w:p>
    <w:p>
      <w:pPr>
        <w:jc w:val="center"/>
        <w:rPr>
          <w:rFonts w:ascii="仿宋_GB2312" w:eastAsia="仿宋_GB2312"/>
          <w:sz w:val="32"/>
          <w:szCs w:val="32"/>
        </w:rPr>
      </w:pPr>
      <w:r>
        <w:rPr>
          <w:rFonts w:hint="eastAsia" w:ascii="仿宋_GB2312" w:eastAsia="仿宋_GB2312"/>
          <w:sz w:val="32"/>
          <w:szCs w:val="32"/>
        </w:rPr>
        <w:t>（样表）</w:t>
      </w:r>
    </w:p>
    <w:p>
      <w:pPr>
        <w:rPr>
          <w:rFonts w:ascii="仿宋_GB2312" w:eastAsia="仿宋_GB2312"/>
          <w:sz w:val="32"/>
          <w:szCs w:val="32"/>
        </w:rPr>
      </w:pPr>
    </w:p>
    <w:tbl>
      <w:tblPr>
        <w:tblStyle w:val="13"/>
        <w:tblW w:w="6804" w:type="dxa"/>
        <w:jc w:val="center"/>
        <w:tblLayout w:type="fixed"/>
        <w:tblCellMar>
          <w:top w:w="0" w:type="dxa"/>
          <w:left w:w="108" w:type="dxa"/>
          <w:bottom w:w="0" w:type="dxa"/>
          <w:right w:w="108" w:type="dxa"/>
        </w:tblCellMar>
      </w:tblPr>
      <w:tblGrid>
        <w:gridCol w:w="1701"/>
        <w:gridCol w:w="5103"/>
      </w:tblGrid>
      <w:tr>
        <w:tblPrEx>
          <w:tblCellMar>
            <w:top w:w="0" w:type="dxa"/>
            <w:left w:w="108" w:type="dxa"/>
            <w:bottom w:w="0" w:type="dxa"/>
            <w:right w:w="108" w:type="dxa"/>
          </w:tblCellMar>
        </w:tblPrEx>
        <w:trPr>
          <w:jc w:val="center"/>
        </w:trPr>
        <w:tc>
          <w:tcPr>
            <w:tcW w:w="1701" w:type="dxa"/>
          </w:tcPr>
          <w:p>
            <w:pPr>
              <w:jc w:val="distribute"/>
              <w:rPr>
                <w:rFonts w:ascii="黑体" w:hAnsi="黑体" w:eastAsia="黑体"/>
                <w:sz w:val="32"/>
                <w:szCs w:val="32"/>
              </w:rPr>
            </w:pPr>
            <w:r>
              <w:rPr>
                <w:rFonts w:hint="eastAsia" w:ascii="黑体" w:hAnsi="黑体" w:eastAsia="黑体"/>
                <w:sz w:val="32"/>
                <w:szCs w:val="32"/>
              </w:rPr>
              <w:t>文艺门类：</w:t>
            </w:r>
          </w:p>
        </w:tc>
        <w:tc>
          <w:tcPr>
            <w:tcW w:w="5103" w:type="dxa"/>
            <w:tcBorders>
              <w:bottom w:val="single" w:color="auto" w:sz="4" w:space="0"/>
            </w:tcBorders>
          </w:tcPr>
          <w:p>
            <w:pPr>
              <w:jc w:val="center"/>
              <w:rPr>
                <w:rFonts w:ascii="仿宋_GB2312" w:eastAsia="仿宋_GB2312"/>
                <w:color w:val="00B0F0"/>
                <w:sz w:val="32"/>
                <w:szCs w:val="32"/>
              </w:rPr>
            </w:pPr>
            <w:r>
              <w:rPr>
                <w:rFonts w:hint="eastAsia" w:ascii="仿宋_GB2312" w:eastAsia="仿宋_GB2312"/>
                <w:color w:val="00B0F0"/>
                <w:sz w:val="32"/>
                <w:szCs w:val="32"/>
              </w:rPr>
              <w:t>XX</w:t>
            </w:r>
          </w:p>
        </w:tc>
      </w:tr>
      <w:tr>
        <w:tblPrEx>
          <w:tblCellMar>
            <w:top w:w="0" w:type="dxa"/>
            <w:left w:w="108" w:type="dxa"/>
            <w:bottom w:w="0" w:type="dxa"/>
            <w:right w:w="108" w:type="dxa"/>
          </w:tblCellMar>
        </w:tblPrEx>
        <w:trPr>
          <w:jc w:val="center"/>
        </w:trPr>
        <w:tc>
          <w:tcPr>
            <w:tcW w:w="1701" w:type="dxa"/>
          </w:tcPr>
          <w:p>
            <w:pPr>
              <w:jc w:val="distribute"/>
              <w:rPr>
                <w:rFonts w:ascii="黑体" w:hAnsi="黑体" w:eastAsia="黑体"/>
                <w:sz w:val="32"/>
                <w:szCs w:val="32"/>
              </w:rPr>
            </w:pPr>
            <w:r>
              <w:rPr>
                <w:rFonts w:hint="eastAsia" w:ascii="黑体" w:hAnsi="黑体" w:eastAsia="黑体"/>
                <w:sz w:val="32"/>
                <w:szCs w:val="32"/>
              </w:rPr>
              <w:t>作品名称：</w:t>
            </w:r>
          </w:p>
        </w:tc>
        <w:tc>
          <w:tcPr>
            <w:tcW w:w="5103" w:type="dxa"/>
            <w:tcBorders>
              <w:top w:val="single" w:color="auto" w:sz="4" w:space="0"/>
              <w:bottom w:val="single" w:color="auto" w:sz="4" w:space="0"/>
            </w:tcBorders>
          </w:tcPr>
          <w:p>
            <w:pPr>
              <w:jc w:val="center"/>
              <w:rPr>
                <w:rFonts w:ascii="仿宋_GB2312" w:eastAsia="仿宋_GB2312"/>
                <w:color w:val="00B0F0"/>
                <w:sz w:val="32"/>
                <w:szCs w:val="32"/>
              </w:rPr>
            </w:pPr>
            <w:r>
              <w:rPr>
                <w:rFonts w:hint="eastAsia" w:ascii="仿宋_GB2312" w:eastAsia="仿宋_GB2312"/>
                <w:color w:val="00B0F0"/>
                <w:sz w:val="32"/>
                <w:szCs w:val="32"/>
              </w:rPr>
              <w:t>《XX》</w:t>
            </w:r>
          </w:p>
        </w:tc>
      </w:tr>
      <w:tr>
        <w:tblPrEx>
          <w:tblCellMar>
            <w:top w:w="0" w:type="dxa"/>
            <w:left w:w="108" w:type="dxa"/>
            <w:bottom w:w="0" w:type="dxa"/>
            <w:right w:w="108" w:type="dxa"/>
          </w:tblCellMar>
        </w:tblPrEx>
        <w:trPr>
          <w:jc w:val="center"/>
        </w:trPr>
        <w:tc>
          <w:tcPr>
            <w:tcW w:w="1701" w:type="dxa"/>
          </w:tcPr>
          <w:p>
            <w:pPr>
              <w:jc w:val="distribute"/>
              <w:rPr>
                <w:rFonts w:ascii="黑体" w:hAnsi="黑体" w:eastAsia="黑体"/>
                <w:sz w:val="32"/>
                <w:szCs w:val="32"/>
              </w:rPr>
            </w:pPr>
            <w:r>
              <w:rPr>
                <w:rFonts w:hint="eastAsia" w:ascii="黑体" w:hAnsi="黑体" w:eastAsia="黑体"/>
                <w:sz w:val="32"/>
                <w:szCs w:val="32"/>
              </w:rPr>
              <w:t>第一作者：</w:t>
            </w:r>
          </w:p>
        </w:tc>
        <w:tc>
          <w:tcPr>
            <w:tcW w:w="5103" w:type="dxa"/>
            <w:tcBorders>
              <w:top w:val="single" w:color="auto" w:sz="4" w:space="0"/>
              <w:bottom w:val="single" w:color="auto" w:sz="4" w:space="0"/>
            </w:tcBorders>
          </w:tcPr>
          <w:p>
            <w:pPr>
              <w:jc w:val="center"/>
              <w:rPr>
                <w:rFonts w:ascii="仿宋_GB2312" w:eastAsia="仿宋_GB2312"/>
                <w:color w:val="00B0F0"/>
                <w:sz w:val="32"/>
                <w:szCs w:val="32"/>
              </w:rPr>
            </w:pPr>
            <w:r>
              <w:rPr>
                <w:rFonts w:hint="eastAsia" w:ascii="仿宋_GB2312" w:eastAsia="仿宋_GB2312"/>
                <w:color w:val="00B0F0"/>
                <w:sz w:val="32"/>
                <w:szCs w:val="32"/>
              </w:rPr>
              <w:t>XXX</w:t>
            </w:r>
          </w:p>
        </w:tc>
      </w:tr>
      <w:tr>
        <w:tblPrEx>
          <w:tblCellMar>
            <w:top w:w="0" w:type="dxa"/>
            <w:left w:w="108" w:type="dxa"/>
            <w:bottom w:w="0" w:type="dxa"/>
            <w:right w:w="108" w:type="dxa"/>
          </w:tblCellMar>
        </w:tblPrEx>
        <w:trPr>
          <w:jc w:val="center"/>
        </w:trPr>
        <w:tc>
          <w:tcPr>
            <w:tcW w:w="1701" w:type="dxa"/>
          </w:tcPr>
          <w:p>
            <w:pPr>
              <w:jc w:val="distribute"/>
              <w:rPr>
                <w:rFonts w:ascii="黑体" w:hAnsi="黑体" w:eastAsia="黑体"/>
                <w:sz w:val="32"/>
                <w:szCs w:val="32"/>
              </w:rPr>
            </w:pPr>
            <w:r>
              <w:rPr>
                <w:rFonts w:hint="eastAsia" w:ascii="黑体" w:hAnsi="黑体" w:eastAsia="黑体"/>
                <w:sz w:val="32"/>
                <w:szCs w:val="32"/>
              </w:rPr>
              <w:t>推荐单位：</w:t>
            </w:r>
          </w:p>
        </w:tc>
        <w:tc>
          <w:tcPr>
            <w:tcW w:w="5103" w:type="dxa"/>
            <w:tcBorders>
              <w:top w:val="single" w:color="auto" w:sz="4" w:space="0"/>
              <w:bottom w:val="single" w:color="auto" w:sz="4" w:space="0"/>
            </w:tcBorders>
          </w:tcPr>
          <w:p>
            <w:pPr>
              <w:jc w:val="center"/>
              <w:rPr>
                <w:rFonts w:ascii="仿宋_GB2312" w:eastAsia="仿宋_GB2312"/>
                <w:color w:val="00B0F0"/>
                <w:sz w:val="32"/>
                <w:szCs w:val="32"/>
              </w:rPr>
            </w:pPr>
            <w:r>
              <w:rPr>
                <w:rFonts w:hint="eastAsia" w:ascii="仿宋_GB2312" w:eastAsia="仿宋_GB2312"/>
                <w:color w:val="00B0F0"/>
                <w:sz w:val="32"/>
                <w:szCs w:val="32"/>
              </w:rPr>
              <w:t>XXX</w:t>
            </w:r>
          </w:p>
        </w:tc>
      </w:tr>
      <w:tr>
        <w:tblPrEx>
          <w:tblCellMar>
            <w:top w:w="0" w:type="dxa"/>
            <w:left w:w="108" w:type="dxa"/>
            <w:bottom w:w="0" w:type="dxa"/>
            <w:right w:w="108" w:type="dxa"/>
          </w:tblCellMar>
        </w:tblPrEx>
        <w:trPr>
          <w:jc w:val="center"/>
        </w:trPr>
        <w:tc>
          <w:tcPr>
            <w:tcW w:w="1701" w:type="dxa"/>
          </w:tcPr>
          <w:p>
            <w:pPr>
              <w:jc w:val="distribute"/>
              <w:rPr>
                <w:rFonts w:ascii="黑体" w:hAnsi="黑体" w:eastAsia="黑体"/>
                <w:sz w:val="32"/>
                <w:szCs w:val="32"/>
              </w:rPr>
            </w:pPr>
            <w:r>
              <w:rPr>
                <w:rFonts w:hint="eastAsia" w:ascii="黑体" w:hAnsi="黑体" w:eastAsia="黑体"/>
                <w:sz w:val="32"/>
                <w:szCs w:val="32"/>
              </w:rPr>
              <w:t>填报时间：</w:t>
            </w:r>
          </w:p>
        </w:tc>
        <w:tc>
          <w:tcPr>
            <w:tcW w:w="5103" w:type="dxa"/>
            <w:tcBorders>
              <w:top w:val="single" w:color="auto" w:sz="4" w:space="0"/>
              <w:bottom w:val="single" w:color="auto" w:sz="4" w:space="0"/>
            </w:tcBorders>
          </w:tcPr>
          <w:p>
            <w:pPr>
              <w:jc w:val="center"/>
              <w:rPr>
                <w:rFonts w:ascii="仿宋_GB2312" w:eastAsia="仿宋_GB2312"/>
                <w:color w:val="00B0F0"/>
                <w:sz w:val="32"/>
                <w:szCs w:val="32"/>
              </w:rPr>
            </w:pPr>
            <w:r>
              <w:rPr>
                <w:rFonts w:hint="eastAsia" w:ascii="仿宋_GB2312" w:eastAsia="仿宋_GB2312"/>
                <w:color w:val="00B0F0"/>
                <w:sz w:val="32"/>
                <w:szCs w:val="32"/>
              </w:rPr>
              <w:t>2</w:t>
            </w:r>
            <w:r>
              <w:rPr>
                <w:rFonts w:ascii="仿宋_GB2312" w:eastAsia="仿宋_GB2312"/>
                <w:color w:val="00B0F0"/>
                <w:sz w:val="32"/>
                <w:szCs w:val="32"/>
              </w:rPr>
              <w:t>021</w:t>
            </w:r>
            <w:r>
              <w:rPr>
                <w:rFonts w:hint="eastAsia" w:ascii="仿宋_GB2312" w:eastAsia="仿宋_GB2312"/>
                <w:color w:val="00B0F0"/>
                <w:sz w:val="32"/>
                <w:szCs w:val="32"/>
              </w:rPr>
              <w:t>年X月X日</w:t>
            </w:r>
          </w:p>
        </w:tc>
      </w:tr>
    </w:tbl>
    <w:p>
      <w:pPr>
        <w:rPr>
          <w:rFonts w:ascii="仿宋_GB2312" w:eastAsia="仿宋_GB2312"/>
          <w:sz w:val="32"/>
          <w:szCs w:val="32"/>
        </w:rPr>
      </w:pPr>
    </w:p>
    <w:p>
      <w:pPr>
        <w:pStyle w:val="2"/>
        <w:rPr>
          <w:rFonts w:ascii="仿宋_GB2312" w:eastAsia="仿宋_GB2312"/>
          <w:sz w:val="32"/>
          <w:szCs w:val="32"/>
        </w:rPr>
      </w:pPr>
    </w:p>
    <w:p/>
    <w:p>
      <w:pPr>
        <w:pStyle w:val="3"/>
        <w:jc w:val="center"/>
        <w:rPr>
          <w:rFonts w:ascii="楷体_GB2312" w:eastAsia="楷体_GB2312"/>
          <w:sz w:val="28"/>
          <w:szCs w:val="28"/>
        </w:rPr>
      </w:pPr>
      <w:bookmarkStart w:id="1" w:name="_Hlk65071252"/>
      <w:r>
        <w:rPr>
          <w:rFonts w:hint="eastAsia" w:ascii="楷体_GB2312" w:hAnsi="楷体" w:eastAsia="楷体_GB2312"/>
          <w:bCs w:val="0"/>
          <w:kern w:val="2"/>
          <w:sz w:val="28"/>
          <w:szCs w:val="28"/>
        </w:rPr>
        <w:t>安龙县第一届“半山亭文艺奖”</w:t>
      </w:r>
      <w:bookmarkEnd w:id="1"/>
      <w:r>
        <w:rPr>
          <w:rFonts w:hint="eastAsia" w:ascii="楷体_GB2312" w:hAnsi="楷体" w:eastAsia="楷体_GB2312"/>
          <w:bCs w:val="0"/>
          <w:kern w:val="2"/>
          <w:sz w:val="28"/>
          <w:szCs w:val="28"/>
        </w:rPr>
        <w:t xml:space="preserve"> 评审委员会</w:t>
      </w:r>
      <w:r>
        <w:rPr>
          <w:rFonts w:hint="eastAsia" w:ascii="楷体_GB2312" w:hAnsi="楷体" w:eastAsia="楷体_GB2312"/>
          <w:sz w:val="28"/>
          <w:szCs w:val="28"/>
        </w:rPr>
        <w:t>办公室  制</w:t>
      </w:r>
    </w:p>
    <w:p>
      <w:pPr>
        <w:jc w:val="center"/>
        <w:rPr>
          <w:rFonts w:ascii="楷体_GB2312" w:eastAsia="楷体_GB2312"/>
          <w:sz w:val="28"/>
          <w:szCs w:val="28"/>
        </w:rPr>
      </w:pPr>
      <w:r>
        <w:rPr>
          <w:rFonts w:hint="eastAsia" w:ascii="楷体_GB2312" w:eastAsia="楷体_GB2312"/>
          <w:sz w:val="28"/>
          <w:szCs w:val="28"/>
        </w:rPr>
        <w:t>2024年</w:t>
      </w:r>
      <w:r>
        <w:rPr>
          <w:rFonts w:hint="eastAsia" w:ascii="楷体_GB2312" w:eastAsia="楷体_GB2312"/>
          <w:sz w:val="28"/>
          <w:szCs w:val="28"/>
          <w:lang w:val="en-US" w:eastAsia="zh-CN"/>
        </w:rPr>
        <w:t>4</w:t>
      </w:r>
      <w:r>
        <w:rPr>
          <w:rFonts w:hint="eastAsia" w:ascii="楷体_GB2312" w:eastAsia="楷体_GB2312"/>
          <w:sz w:val="28"/>
          <w:szCs w:val="28"/>
        </w:rPr>
        <w:t>月</w:t>
      </w:r>
    </w:p>
    <w:p>
      <w:pPr>
        <w:spacing w:line="560" w:lineRule="exact"/>
      </w:pPr>
      <w:r>
        <w:br w:type="page"/>
      </w:r>
    </w:p>
    <w:p>
      <w:pPr>
        <w:spacing w:line="560" w:lineRule="exact"/>
        <w:jc w:val="center"/>
        <w:rPr>
          <w:rFonts w:ascii="黑体" w:hAnsi="黑体" w:eastAsia="黑体"/>
          <w:sz w:val="44"/>
          <w:szCs w:val="44"/>
        </w:rPr>
      </w:pPr>
      <w:r>
        <w:rPr>
          <w:rFonts w:hint="eastAsia" w:ascii="黑体" w:hAnsi="黑体" w:eastAsia="黑体"/>
          <w:sz w:val="44"/>
          <w:szCs w:val="44"/>
        </w:rPr>
        <w:t>填 写 说 明</w:t>
      </w:r>
    </w:p>
    <w:p>
      <w:pPr>
        <w:spacing w:line="560" w:lineRule="exact"/>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此表双面打印，一式两份，由申报人填写，填写完毕后签字、盖章方为有效；</w:t>
      </w:r>
    </w:p>
    <w:p>
      <w:pPr>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封面“编号”由第一届“半山亭文艺奖”评审委员会办公室填写；</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w:t>
      </w:r>
      <w:r>
        <w:rPr>
          <w:rFonts w:hint="eastAsia" w:ascii="仿宋_GB2312" w:eastAsia="仿宋_GB2312"/>
          <w:sz w:val="32"/>
          <w:szCs w:val="32"/>
        </w:rPr>
        <w:t>请填写完整、准确的作品名称；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w:t>
      </w:r>
      <w:r>
        <w:rPr>
          <w:rFonts w:hint="eastAsia" w:ascii="仿宋_GB2312" w:eastAsia="仿宋_GB2312"/>
          <w:sz w:val="32"/>
          <w:szCs w:val="32"/>
        </w:rPr>
        <w:t>“作品简介”包括作品的创作时间、历程，作品立意，作者对作品的自我评价等；</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w:t>
      </w:r>
      <w:r>
        <w:rPr>
          <w:rFonts w:ascii="仿宋_GB2312" w:eastAsia="仿宋_GB2312"/>
          <w:sz w:val="32"/>
          <w:szCs w:val="32"/>
        </w:rPr>
        <w:t>.</w:t>
      </w:r>
      <w:r>
        <w:rPr>
          <w:rFonts w:hint="eastAsia" w:ascii="仿宋_GB2312" w:eastAsia="仿宋_GB2312"/>
          <w:sz w:val="32"/>
          <w:szCs w:val="32"/>
        </w:rPr>
        <w:t>“作者简介”包括所有创作者的姓名、性别、民族、党派、年龄、职务、职称、工作单位、联系电话，主要创作成就和获奖情况等；</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6</w:t>
      </w:r>
      <w:r>
        <w:rPr>
          <w:rFonts w:ascii="仿宋_GB2312" w:eastAsia="仿宋_GB2312"/>
          <w:sz w:val="32"/>
          <w:szCs w:val="32"/>
        </w:rPr>
        <w:t>.</w:t>
      </w:r>
      <w:r>
        <w:rPr>
          <w:rFonts w:hint="eastAsia" w:ascii="仿宋_GB2312" w:eastAsia="仿宋_GB2312"/>
          <w:sz w:val="32"/>
          <w:szCs w:val="32"/>
        </w:rPr>
        <w:t>两人及两人以上集体创作的，需填写“集体创作授权”一栏，并签字。</w:t>
      </w:r>
    </w:p>
    <w:tbl>
      <w:tblPr>
        <w:tblStyle w:val="13"/>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4"/>
        <w:gridCol w:w="382"/>
        <w:gridCol w:w="3004"/>
        <w:gridCol w:w="1532"/>
        <w:gridCol w:w="1499"/>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5" w:hRule="atLeast"/>
        </w:trPr>
        <w:tc>
          <w:tcPr>
            <w:tcW w:w="9061" w:type="dxa"/>
            <w:gridSpan w:val="6"/>
            <w:vAlign w:val="center"/>
          </w:tcPr>
          <w:p>
            <w:pPr>
              <w:spacing w:line="680" w:lineRule="exact"/>
              <w:jc w:val="center"/>
              <w:rPr>
                <w:rFonts w:ascii="方正小标宋简体" w:hAnsi="Calibri" w:eastAsia="方正小标宋简体"/>
                <w:bCs/>
                <w:sz w:val="36"/>
                <w:szCs w:val="36"/>
              </w:rPr>
            </w:pPr>
            <w:r>
              <w:rPr>
                <w:rFonts w:ascii="仿宋_GB2312" w:eastAsia="仿宋_GB2312"/>
                <w:sz w:val="32"/>
                <w:szCs w:val="32"/>
              </w:rPr>
              <w:br w:type="page"/>
            </w:r>
            <w:r>
              <w:rPr>
                <w:rFonts w:hint="eastAsia" w:ascii="方正小标宋简体" w:eastAsia="方正小标宋简体"/>
                <w:sz w:val="36"/>
                <w:szCs w:val="36"/>
              </w:rPr>
              <w:t>安龙县第</w:t>
            </w:r>
            <w:r>
              <w:rPr>
                <w:rFonts w:hint="eastAsia" w:ascii="方正小标宋简体" w:hAnsi="宋体" w:eastAsia="方正小标宋简体" w:cs="宋体"/>
                <w:sz w:val="36"/>
                <w:szCs w:val="36"/>
              </w:rPr>
              <w:t>一</w:t>
            </w:r>
            <w:r>
              <w:rPr>
                <w:rFonts w:hint="eastAsia" w:ascii="方正小标宋简体" w:eastAsia="方正小标宋简体"/>
                <w:sz w:val="36"/>
                <w:szCs w:val="36"/>
              </w:rPr>
              <w:t>届“半山亭文艺奖”</w:t>
            </w:r>
            <w:r>
              <w:rPr>
                <w:rFonts w:hint="eastAsia" w:ascii="方正小标宋简体" w:hAnsi="Calibri" w:eastAsia="方正小标宋简体"/>
                <w:bCs/>
                <w:sz w:val="36"/>
                <w:szCs w:val="36"/>
              </w:rPr>
              <w:t>作品申报承诺书</w:t>
            </w:r>
          </w:p>
          <w:p>
            <w:pPr>
              <w:spacing w:line="560" w:lineRule="exact"/>
              <w:rPr>
                <w:rFonts w:hAnsi="仿宋_GB2312" w:eastAsia="仿宋_GB2312"/>
                <w:sz w:val="32"/>
                <w:szCs w:val="32"/>
              </w:rPr>
            </w:pPr>
          </w:p>
          <w:p>
            <w:pPr>
              <w:spacing w:line="560" w:lineRule="exact"/>
              <w:rPr>
                <w:rFonts w:hAnsi="Calibri" w:eastAsia="仿宋_GB2312"/>
                <w:sz w:val="32"/>
                <w:szCs w:val="32"/>
              </w:rPr>
            </w:pPr>
            <w:r>
              <w:rPr>
                <w:rFonts w:hAnsi="仿宋_GB2312" w:eastAsia="仿宋_GB2312"/>
                <w:sz w:val="32"/>
                <w:szCs w:val="32"/>
              </w:rPr>
              <w:t>第</w:t>
            </w:r>
            <w:r>
              <w:rPr>
                <w:rFonts w:hint="eastAsia" w:hAnsi="仿宋_GB2312" w:eastAsia="仿宋_GB2312"/>
                <w:sz w:val="32"/>
                <w:szCs w:val="32"/>
              </w:rPr>
              <w:t>一</w:t>
            </w:r>
            <w:r>
              <w:rPr>
                <w:rFonts w:hAnsi="仿宋_GB2312" w:eastAsia="仿宋_GB2312"/>
                <w:sz w:val="32"/>
                <w:szCs w:val="32"/>
              </w:rPr>
              <w:t>届</w:t>
            </w:r>
            <w:r>
              <w:rPr>
                <w:rFonts w:hint="eastAsia" w:hAnsi="仿宋_GB2312" w:eastAsia="仿宋_GB2312"/>
                <w:sz w:val="32"/>
                <w:szCs w:val="32"/>
              </w:rPr>
              <w:t>“半山亭”文艺奖评审</w:t>
            </w:r>
            <w:r>
              <w:rPr>
                <w:rFonts w:hAnsi="仿宋_GB2312" w:eastAsia="仿宋_GB2312"/>
                <w:sz w:val="32"/>
                <w:szCs w:val="32"/>
              </w:rPr>
              <w:t>委员会：</w:t>
            </w:r>
          </w:p>
          <w:p>
            <w:pPr>
              <w:spacing w:line="560" w:lineRule="exact"/>
              <w:ind w:firstLine="640" w:firstLineChars="200"/>
              <w:rPr>
                <w:rFonts w:hAnsi="Calibri" w:eastAsia="仿宋_GB2312"/>
                <w:sz w:val="32"/>
                <w:szCs w:val="32"/>
              </w:rPr>
            </w:pPr>
            <w:r>
              <w:rPr>
                <w:rFonts w:hAnsi="仿宋_GB2312" w:eastAsia="仿宋_GB2312"/>
                <w:sz w:val="32"/>
                <w:szCs w:val="32"/>
              </w:rPr>
              <w:t>本人</w:t>
            </w:r>
            <w:r>
              <w:rPr>
                <w:rFonts w:hint="eastAsia" w:hAnsi="仿宋_GB2312" w:eastAsia="仿宋_GB2312"/>
                <w:bCs/>
                <w:color w:val="000000"/>
                <w:sz w:val="32"/>
                <w:szCs w:val="32"/>
              </w:rPr>
              <w:t>／本单位</w:t>
            </w:r>
            <w:r>
              <w:rPr>
                <w:rFonts w:hAnsi="仿宋_GB2312" w:eastAsia="仿宋_GB2312"/>
                <w:sz w:val="32"/>
                <w:szCs w:val="32"/>
              </w:rPr>
              <w:t>郑重声明，本人是</w:t>
            </w:r>
            <w:r>
              <w:rPr>
                <w:rFonts w:hAnsi="Calibri" w:eastAsia="仿宋_GB2312"/>
                <w:sz w:val="32"/>
                <w:szCs w:val="32"/>
              </w:rPr>
              <w:t>_______</w:t>
            </w:r>
            <w:r>
              <w:rPr>
                <w:rFonts w:hint="eastAsia" w:hAnsi="仿宋_GB2312" w:eastAsia="仿宋_GB2312"/>
                <w:sz w:val="32"/>
                <w:szCs w:val="32"/>
              </w:rPr>
              <w:t>省</w:t>
            </w:r>
            <w:r>
              <w:rPr>
                <w:rFonts w:hAnsi="Calibri" w:eastAsia="仿宋_GB2312"/>
                <w:sz w:val="32"/>
                <w:szCs w:val="32"/>
              </w:rPr>
              <w:t>_______</w:t>
            </w:r>
            <w:r>
              <w:rPr>
                <w:rFonts w:hint="eastAsia" w:hAnsi="仿宋_GB2312" w:eastAsia="仿宋_GB2312"/>
                <w:sz w:val="32"/>
                <w:szCs w:val="32"/>
              </w:rPr>
              <w:t>市（州）</w:t>
            </w:r>
            <w:r>
              <w:rPr>
                <w:rFonts w:hAnsi="Calibri" w:eastAsia="仿宋_GB2312"/>
                <w:sz w:val="32"/>
                <w:szCs w:val="32"/>
              </w:rPr>
              <w:t>_______</w:t>
            </w:r>
            <w:r>
              <w:rPr>
                <w:rFonts w:hint="eastAsia" w:hAnsi="仿宋_GB2312" w:eastAsia="仿宋_GB2312"/>
                <w:sz w:val="32"/>
                <w:szCs w:val="32"/>
              </w:rPr>
              <w:t>县（市、区）公民</w:t>
            </w:r>
            <w:r>
              <w:rPr>
                <w:rFonts w:hint="eastAsia" w:hAnsi="仿宋_GB2312" w:eastAsia="仿宋_GB2312"/>
                <w:bCs/>
                <w:color w:val="000000"/>
                <w:sz w:val="32"/>
                <w:szCs w:val="32"/>
              </w:rPr>
              <w:t>／单位</w:t>
            </w:r>
            <w:r>
              <w:rPr>
                <w:rFonts w:hAnsi="Calibri" w:eastAsia="仿宋_GB2312"/>
                <w:sz w:val="32"/>
                <w:szCs w:val="32"/>
              </w:rPr>
              <w:t>_______</w:t>
            </w:r>
            <w:r>
              <w:rPr>
                <w:rFonts w:hint="eastAsia" w:hAnsi="仿宋_GB2312" w:eastAsia="仿宋_GB2312"/>
                <w:sz w:val="32"/>
                <w:szCs w:val="32"/>
              </w:rPr>
              <w:t>，系</w:t>
            </w:r>
            <w:r>
              <w:rPr>
                <w:rFonts w:hAnsi="Calibri" w:eastAsia="仿宋_GB2312"/>
                <w:sz w:val="32"/>
                <w:szCs w:val="32"/>
              </w:rPr>
              <w:t>_______门类</w:t>
            </w:r>
            <w:r>
              <w:rPr>
                <w:rFonts w:hAnsi="仿宋_GB2312" w:eastAsia="仿宋_GB2312"/>
                <w:sz w:val="32"/>
                <w:szCs w:val="32"/>
              </w:rPr>
              <w:t>作品《</w:t>
            </w:r>
            <w:r>
              <w:rPr>
                <w:rFonts w:hAnsi="Calibri" w:eastAsia="仿宋_GB2312"/>
                <w:sz w:val="32"/>
                <w:szCs w:val="32"/>
              </w:rPr>
              <w:t>___________</w:t>
            </w:r>
            <w:r>
              <w:rPr>
                <w:rFonts w:hAnsi="仿宋_GB2312" w:eastAsia="仿宋_GB2312"/>
                <w:sz w:val="32"/>
                <w:szCs w:val="32"/>
              </w:rPr>
              <w:t>》的</w:t>
            </w:r>
            <w:r>
              <w:rPr>
                <w:rFonts w:hAnsi="仿宋_GB2312" w:eastAsia="仿宋_GB2312"/>
                <w:bCs/>
                <w:color w:val="000000"/>
                <w:sz w:val="32"/>
                <w:szCs w:val="32"/>
              </w:rPr>
              <w:t>作者</w:t>
            </w:r>
            <w:r>
              <w:rPr>
                <w:rFonts w:hint="eastAsia" w:hAnsi="仿宋_GB2312" w:eastAsia="仿宋_GB2312"/>
                <w:bCs/>
                <w:color w:val="000000"/>
                <w:sz w:val="32"/>
                <w:szCs w:val="32"/>
              </w:rPr>
              <w:t>／表演者／版权所有者</w:t>
            </w:r>
            <w:r>
              <w:rPr>
                <w:rFonts w:hAnsi="仿宋_GB2312" w:eastAsia="仿宋_GB2312"/>
                <w:bCs/>
                <w:color w:val="000000"/>
                <w:sz w:val="32"/>
                <w:szCs w:val="32"/>
              </w:rPr>
              <w:t>。本人</w:t>
            </w:r>
            <w:r>
              <w:rPr>
                <w:rFonts w:hint="eastAsia" w:hAnsi="仿宋_GB2312" w:eastAsia="仿宋_GB2312"/>
                <w:bCs/>
                <w:color w:val="000000"/>
                <w:sz w:val="32"/>
                <w:szCs w:val="32"/>
              </w:rPr>
              <w:t>／本单位</w:t>
            </w:r>
            <w:r>
              <w:rPr>
                <w:rFonts w:hAnsi="仿宋_GB2312" w:eastAsia="仿宋_GB2312"/>
                <w:sz w:val="32"/>
                <w:szCs w:val="32"/>
              </w:rPr>
              <w:t>自愿参加</w:t>
            </w:r>
            <w:r>
              <w:rPr>
                <w:rFonts w:hint="eastAsia" w:hAnsi="Calibri" w:eastAsia="仿宋_GB2312"/>
                <w:sz w:val="32"/>
                <w:szCs w:val="32"/>
              </w:rPr>
              <w:t>“安龙县</w:t>
            </w:r>
            <w:r>
              <w:rPr>
                <w:rFonts w:hAnsi="仿宋_GB2312" w:eastAsia="仿宋_GB2312"/>
                <w:sz w:val="32"/>
                <w:szCs w:val="32"/>
              </w:rPr>
              <w:t>第</w:t>
            </w:r>
            <w:r>
              <w:rPr>
                <w:rFonts w:hint="eastAsia" w:hAnsi="仿宋_GB2312" w:eastAsia="仿宋_GB2312"/>
                <w:sz w:val="32"/>
                <w:szCs w:val="32"/>
              </w:rPr>
              <w:t>一</w:t>
            </w:r>
            <w:r>
              <w:rPr>
                <w:rFonts w:hAnsi="仿宋_GB2312" w:eastAsia="仿宋_GB2312"/>
                <w:sz w:val="32"/>
                <w:szCs w:val="32"/>
              </w:rPr>
              <w:t>届</w:t>
            </w:r>
            <w:r>
              <w:rPr>
                <w:rFonts w:hint="eastAsia" w:hAnsi="仿宋_GB2312" w:eastAsia="仿宋_GB2312"/>
                <w:sz w:val="32"/>
                <w:szCs w:val="32"/>
              </w:rPr>
              <w:t>‘半山亭文艺奖’</w:t>
            </w:r>
            <w:r>
              <w:rPr>
                <w:rFonts w:hint="eastAsia" w:hAnsi="Calibri" w:eastAsia="仿宋_GB2312"/>
                <w:sz w:val="32"/>
                <w:szCs w:val="32"/>
              </w:rPr>
              <w:t>”</w:t>
            </w:r>
            <w:r>
              <w:rPr>
                <w:rFonts w:hAnsi="仿宋_GB2312" w:eastAsia="仿宋_GB2312"/>
                <w:sz w:val="32"/>
                <w:szCs w:val="32"/>
              </w:rPr>
              <w:t>评奖活动，并同意无条件接受该活动的全部规则。</w:t>
            </w:r>
          </w:p>
          <w:p>
            <w:pPr>
              <w:spacing w:line="560" w:lineRule="exact"/>
              <w:ind w:firstLine="640" w:firstLineChars="200"/>
              <w:rPr>
                <w:rFonts w:hAnsi="Calibri" w:eastAsia="仿宋_GB2312"/>
                <w:sz w:val="32"/>
                <w:szCs w:val="32"/>
              </w:rPr>
            </w:pPr>
            <w:r>
              <w:rPr>
                <w:rFonts w:hAnsi="仿宋_GB2312" w:eastAsia="仿宋_GB2312"/>
                <w:sz w:val="32"/>
                <w:szCs w:val="32"/>
              </w:rPr>
              <w:t>本人</w:t>
            </w:r>
            <w:r>
              <w:rPr>
                <w:rFonts w:hint="eastAsia" w:hAnsi="仿宋_GB2312" w:eastAsia="仿宋_GB2312"/>
                <w:bCs/>
                <w:color w:val="000000"/>
                <w:sz w:val="32"/>
                <w:szCs w:val="32"/>
              </w:rPr>
              <w:t>／本单位</w:t>
            </w:r>
            <w:r>
              <w:rPr>
                <w:rFonts w:hAnsi="仿宋_GB2312" w:eastAsia="仿宋_GB2312"/>
                <w:sz w:val="32"/>
                <w:szCs w:val="32"/>
              </w:rPr>
              <w:t>保证对提交给</w:t>
            </w:r>
            <w:r>
              <w:rPr>
                <w:rFonts w:hint="eastAsia" w:hAnsi="仿宋_GB2312" w:eastAsia="仿宋_GB2312"/>
                <w:sz w:val="32"/>
                <w:szCs w:val="32"/>
              </w:rPr>
              <w:t>评审委员会</w:t>
            </w:r>
            <w:r>
              <w:rPr>
                <w:rFonts w:hAnsi="仿宋_GB2312" w:eastAsia="仿宋_GB2312"/>
                <w:sz w:val="32"/>
                <w:szCs w:val="32"/>
              </w:rPr>
              <w:t>的作品，享有完整、合法的版权</w:t>
            </w:r>
            <w:r>
              <w:rPr>
                <w:rFonts w:hint="eastAsia" w:hAnsi="仿宋_GB2312" w:eastAsia="仿宋_GB2312"/>
                <w:bCs/>
                <w:color w:val="000000"/>
                <w:sz w:val="32"/>
                <w:szCs w:val="32"/>
              </w:rPr>
              <w:t>／表演权</w:t>
            </w:r>
            <w:r>
              <w:rPr>
                <w:rFonts w:hAnsi="仿宋_GB2312" w:eastAsia="仿宋_GB2312"/>
                <w:sz w:val="32"/>
                <w:szCs w:val="32"/>
              </w:rPr>
              <w:t>权利，贵</w:t>
            </w:r>
            <w:r>
              <w:rPr>
                <w:rFonts w:hint="eastAsia" w:hAnsi="仿宋_GB2312" w:eastAsia="仿宋_GB2312"/>
                <w:sz w:val="32"/>
                <w:szCs w:val="32"/>
              </w:rPr>
              <w:t>委员会</w:t>
            </w:r>
            <w:r>
              <w:rPr>
                <w:rFonts w:hAnsi="仿宋_GB2312" w:eastAsia="仿宋_GB2312"/>
                <w:sz w:val="32"/>
                <w:szCs w:val="32"/>
              </w:rPr>
              <w:t>使用本人</w:t>
            </w:r>
            <w:r>
              <w:rPr>
                <w:rFonts w:hint="eastAsia" w:hAnsi="仿宋_GB2312" w:eastAsia="仿宋_GB2312"/>
                <w:bCs/>
                <w:color w:val="000000"/>
                <w:sz w:val="32"/>
                <w:szCs w:val="32"/>
              </w:rPr>
              <w:t>／本单位</w:t>
            </w:r>
            <w:r>
              <w:rPr>
                <w:rFonts w:hAnsi="仿宋_GB2312" w:eastAsia="仿宋_GB2312"/>
                <w:sz w:val="32"/>
                <w:szCs w:val="32"/>
              </w:rPr>
              <w:t>提交的参评作品，不会侵害任何第三方的合法权益。对因本人</w:t>
            </w:r>
            <w:r>
              <w:rPr>
                <w:rFonts w:hint="eastAsia" w:hAnsi="仿宋_GB2312" w:eastAsia="仿宋_GB2312"/>
                <w:bCs/>
                <w:color w:val="000000"/>
                <w:sz w:val="32"/>
                <w:szCs w:val="32"/>
              </w:rPr>
              <w:t>／本单位</w:t>
            </w:r>
            <w:r>
              <w:rPr>
                <w:rFonts w:hAnsi="仿宋_GB2312" w:eastAsia="仿宋_GB2312"/>
                <w:sz w:val="32"/>
                <w:szCs w:val="32"/>
              </w:rPr>
              <w:t>提交的作品引发的任何侵权纠纷，责任概由本人</w:t>
            </w:r>
            <w:r>
              <w:rPr>
                <w:rFonts w:hint="eastAsia" w:hAnsi="仿宋_GB2312" w:eastAsia="仿宋_GB2312"/>
                <w:bCs/>
                <w:color w:val="000000"/>
                <w:sz w:val="32"/>
                <w:szCs w:val="32"/>
              </w:rPr>
              <w:t>／本单位</w:t>
            </w:r>
            <w:r>
              <w:rPr>
                <w:rFonts w:hAnsi="仿宋_GB2312" w:eastAsia="仿宋_GB2312"/>
                <w:sz w:val="32"/>
                <w:szCs w:val="32"/>
              </w:rPr>
              <w:t>承担。</w:t>
            </w:r>
          </w:p>
          <w:p>
            <w:pPr>
              <w:spacing w:line="560" w:lineRule="exact"/>
              <w:ind w:firstLine="640" w:firstLineChars="200"/>
              <w:rPr>
                <w:rFonts w:hAnsi="Calibri" w:eastAsia="仿宋_GB2312"/>
                <w:sz w:val="32"/>
                <w:szCs w:val="32"/>
              </w:rPr>
            </w:pPr>
            <w:r>
              <w:rPr>
                <w:rFonts w:hAnsi="仿宋_GB2312" w:eastAsia="仿宋_GB2312"/>
                <w:sz w:val="32"/>
                <w:szCs w:val="32"/>
              </w:rPr>
              <w:t>特此承诺。</w:t>
            </w:r>
          </w:p>
          <w:p>
            <w:pPr>
              <w:spacing w:line="560" w:lineRule="exact"/>
              <w:ind w:firstLine="640" w:firstLineChars="200"/>
              <w:rPr>
                <w:rFonts w:hAnsi="Calibri" w:eastAsia="仿宋_GB2312"/>
                <w:sz w:val="32"/>
                <w:szCs w:val="32"/>
              </w:rPr>
            </w:pPr>
          </w:p>
          <w:p>
            <w:pPr>
              <w:widowControl/>
              <w:spacing w:line="560" w:lineRule="exact"/>
              <w:ind w:firstLine="1600" w:firstLineChars="500"/>
              <w:jc w:val="left"/>
              <w:rPr>
                <w:rFonts w:hAnsi="Calibri" w:eastAsia="仿宋_GB2312"/>
                <w:sz w:val="32"/>
                <w:szCs w:val="32"/>
              </w:rPr>
            </w:pPr>
            <w:r>
              <w:rPr>
                <w:rFonts w:hAnsi="仿宋_GB2312" w:eastAsia="仿宋_GB2312"/>
                <w:bCs/>
                <w:color w:val="000000"/>
                <w:sz w:val="32"/>
                <w:szCs w:val="32"/>
              </w:rPr>
              <w:t>作者</w:t>
            </w:r>
            <w:r>
              <w:rPr>
                <w:rFonts w:hint="eastAsia" w:hAnsi="仿宋_GB2312" w:eastAsia="仿宋_GB2312"/>
                <w:bCs/>
                <w:color w:val="000000"/>
                <w:sz w:val="32"/>
                <w:szCs w:val="32"/>
              </w:rPr>
              <w:t>／表演者／版权所有者</w:t>
            </w:r>
            <w:r>
              <w:rPr>
                <w:rFonts w:hAnsi="仿宋_GB2312" w:eastAsia="仿宋_GB2312"/>
                <w:sz w:val="32"/>
                <w:szCs w:val="32"/>
              </w:rPr>
              <w:t>：</w:t>
            </w:r>
          </w:p>
          <w:p>
            <w:pPr>
              <w:widowControl/>
              <w:spacing w:line="560" w:lineRule="exact"/>
              <w:ind w:firstLine="1600" w:firstLineChars="500"/>
              <w:jc w:val="left"/>
              <w:rPr>
                <w:rFonts w:hAnsi="Calibri" w:eastAsia="仿宋_GB2312"/>
                <w:sz w:val="32"/>
                <w:szCs w:val="32"/>
              </w:rPr>
            </w:pPr>
            <w:r>
              <w:rPr>
                <w:rFonts w:hAnsi="仿宋_GB2312" w:eastAsia="仿宋_GB2312"/>
                <w:sz w:val="32"/>
                <w:szCs w:val="32"/>
              </w:rPr>
              <w:t>身份证号</w:t>
            </w:r>
            <w:r>
              <w:rPr>
                <w:rFonts w:hint="eastAsia" w:hAnsi="仿宋_GB2312" w:eastAsia="仿宋_GB2312"/>
                <w:bCs/>
                <w:color w:val="000000"/>
                <w:sz w:val="32"/>
                <w:szCs w:val="32"/>
              </w:rPr>
              <w:t>／统一社会代码</w:t>
            </w:r>
            <w:r>
              <w:rPr>
                <w:rFonts w:hAnsi="仿宋_GB2312" w:eastAsia="仿宋_GB2312"/>
                <w:sz w:val="32"/>
                <w:szCs w:val="32"/>
              </w:rPr>
              <w:t>：</w:t>
            </w:r>
          </w:p>
          <w:p>
            <w:pPr>
              <w:widowControl/>
              <w:spacing w:line="560" w:lineRule="exact"/>
              <w:ind w:firstLine="1600" w:firstLineChars="500"/>
              <w:jc w:val="left"/>
              <w:rPr>
                <w:rFonts w:hAnsi="仿宋_GB2312" w:eastAsia="仿宋_GB2312"/>
                <w:sz w:val="32"/>
                <w:szCs w:val="32"/>
              </w:rPr>
            </w:pPr>
            <w:r>
              <w:rPr>
                <w:rFonts w:hAnsi="仿宋_GB2312" w:eastAsia="仿宋_GB2312"/>
                <w:sz w:val="32"/>
                <w:szCs w:val="32"/>
              </w:rPr>
              <w:t>本人</w:t>
            </w:r>
            <w:r>
              <w:rPr>
                <w:rFonts w:hint="eastAsia" w:hAnsi="仿宋_GB2312" w:eastAsia="仿宋_GB2312"/>
                <w:bCs/>
                <w:color w:val="000000"/>
                <w:sz w:val="32"/>
                <w:szCs w:val="32"/>
              </w:rPr>
              <w:t>／本单位</w:t>
            </w:r>
            <w:r>
              <w:rPr>
                <w:rFonts w:hAnsi="仿宋_GB2312" w:eastAsia="仿宋_GB2312"/>
                <w:sz w:val="32"/>
                <w:szCs w:val="32"/>
              </w:rPr>
              <w:t>签章：</w:t>
            </w:r>
          </w:p>
          <w:p>
            <w:pPr>
              <w:spacing w:line="560" w:lineRule="exact"/>
              <w:ind w:firstLine="640" w:firstLineChars="200"/>
              <w:rPr>
                <w:rFonts w:hAnsi="Calibri" w:eastAsia="仿宋_GB2312"/>
                <w:sz w:val="32"/>
                <w:szCs w:val="32"/>
              </w:rPr>
            </w:pPr>
          </w:p>
          <w:p>
            <w:pPr>
              <w:spacing w:line="560" w:lineRule="exact"/>
              <w:ind w:firstLine="5120" w:firstLineChars="1600"/>
              <w:rPr>
                <w:rFonts w:hAnsi="Calibri" w:eastAsia="仿宋_GB2312"/>
                <w:b/>
                <w:color w:val="FF0000"/>
                <w:sz w:val="32"/>
                <w:szCs w:val="32"/>
              </w:rPr>
            </w:pPr>
            <w:r>
              <w:rPr>
                <w:rFonts w:hint="eastAsia" w:ascii="仿宋_GB2312" w:hAnsi="Calibri" w:eastAsia="仿宋_GB2312"/>
                <w:sz w:val="32"/>
                <w:szCs w:val="32"/>
              </w:rPr>
              <w:t>2024</w:t>
            </w:r>
            <w:r>
              <w:rPr>
                <w:rFonts w:hAnsi="仿宋_GB2312" w:eastAsia="仿宋_GB2312"/>
                <w:sz w:val="32"/>
                <w:szCs w:val="32"/>
              </w:rPr>
              <w:t>年</w:t>
            </w:r>
            <w:r>
              <w:rPr>
                <w:rFonts w:hint="eastAsia" w:hAnsi="仿宋_GB2312" w:eastAsia="仿宋_GB2312"/>
                <w:sz w:val="32"/>
                <w:szCs w:val="32"/>
              </w:rPr>
              <w:t xml:space="preserve"> </w:t>
            </w:r>
            <w:r>
              <w:rPr>
                <w:rFonts w:hAnsi="仿宋_GB2312" w:eastAsia="仿宋_GB2312"/>
                <w:sz w:val="32"/>
                <w:szCs w:val="32"/>
              </w:rPr>
              <w:t xml:space="preserve"> 月</w:t>
            </w:r>
            <w:r>
              <w:rPr>
                <w:rFonts w:hAnsi="Calibri" w:eastAsia="仿宋_GB2312"/>
                <w:sz w:val="32"/>
                <w:szCs w:val="32"/>
              </w:rPr>
              <w:t xml:space="preserve">   </w:t>
            </w:r>
            <w:r>
              <w:rPr>
                <w:rFonts w:hAnsi="仿宋_GB2312" w:eastAsia="仿宋_GB2312"/>
                <w:sz w:val="32"/>
                <w:szCs w:val="3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gridSpan w:val="6"/>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作品情况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4" w:type="dxa"/>
            <w:vAlign w:val="center"/>
          </w:tcPr>
          <w:p>
            <w:pPr>
              <w:spacing w:line="360" w:lineRule="auto"/>
              <w:jc w:val="center"/>
              <w:rPr>
                <w:rFonts w:ascii="宋体" w:hAnsi="宋体"/>
                <w:szCs w:val="21"/>
              </w:rPr>
            </w:pPr>
            <w:r>
              <w:rPr>
                <w:rFonts w:hint="eastAsia" w:ascii="宋体" w:hAnsi="宋体"/>
                <w:szCs w:val="21"/>
              </w:rPr>
              <w:t>作品名称</w:t>
            </w:r>
          </w:p>
        </w:tc>
        <w:tc>
          <w:tcPr>
            <w:tcW w:w="4918" w:type="dxa"/>
            <w:gridSpan w:val="3"/>
            <w:vAlign w:val="center"/>
          </w:tcPr>
          <w:p>
            <w:pPr>
              <w:spacing w:line="360" w:lineRule="auto"/>
              <w:jc w:val="center"/>
              <w:rPr>
                <w:rFonts w:ascii="仿宋_GB2312" w:eastAsia="仿宋_GB2312"/>
                <w:color w:val="00B0F0"/>
                <w:szCs w:val="21"/>
              </w:rPr>
            </w:pPr>
            <w:r>
              <w:rPr>
                <w:rFonts w:hint="eastAsia" w:ascii="仿宋_GB2312" w:eastAsia="仿宋_GB2312"/>
                <w:color w:val="00B0F0"/>
                <w:szCs w:val="21"/>
              </w:rPr>
              <w:t>《XX》</w:t>
            </w:r>
          </w:p>
        </w:tc>
        <w:tc>
          <w:tcPr>
            <w:tcW w:w="1499" w:type="dxa"/>
            <w:vAlign w:val="center"/>
          </w:tcPr>
          <w:p>
            <w:pPr>
              <w:spacing w:line="360" w:lineRule="auto"/>
              <w:jc w:val="center"/>
              <w:rPr>
                <w:rFonts w:ascii="宋体" w:hAnsi="宋体"/>
                <w:szCs w:val="21"/>
              </w:rPr>
            </w:pPr>
            <w:r>
              <w:rPr>
                <w:rFonts w:hint="eastAsia" w:ascii="宋体" w:hAnsi="宋体"/>
                <w:szCs w:val="21"/>
              </w:rPr>
              <w:t>文艺门类</w:t>
            </w:r>
          </w:p>
        </w:tc>
        <w:tc>
          <w:tcPr>
            <w:tcW w:w="1500" w:type="dxa"/>
            <w:vAlign w:val="center"/>
          </w:tcPr>
          <w:p>
            <w:pPr>
              <w:spacing w:line="360" w:lineRule="auto"/>
              <w:jc w:val="center"/>
              <w:rPr>
                <w:rFonts w:ascii="仿宋_GB2312" w:eastAsia="仿宋_GB2312"/>
                <w:color w:val="00B0F0"/>
                <w:szCs w:val="21"/>
              </w:rPr>
            </w:pPr>
            <w:r>
              <w:rPr>
                <w:rFonts w:hint="eastAsia" w:ascii="仿宋_GB2312" w:eastAsia="仿宋_GB2312"/>
                <w:color w:val="00B0F0"/>
                <w:szCs w:val="21"/>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2" w:type="dxa"/>
            <w:gridSpan w:val="4"/>
            <w:vAlign w:val="center"/>
          </w:tcPr>
          <w:p>
            <w:pPr>
              <w:spacing w:line="360" w:lineRule="auto"/>
              <w:jc w:val="center"/>
              <w:rPr>
                <w:rFonts w:ascii="宋体" w:hAnsi="宋体"/>
                <w:szCs w:val="21"/>
              </w:rPr>
            </w:pPr>
            <w:r>
              <w:rPr>
                <w:rFonts w:hint="eastAsia" w:ascii="宋体" w:hAnsi="宋体"/>
                <w:szCs w:val="21"/>
              </w:rPr>
              <w:t>作品首次发表、出版、演出、播映、展览类型</w:t>
            </w:r>
          </w:p>
        </w:tc>
        <w:tc>
          <w:tcPr>
            <w:tcW w:w="2999" w:type="dxa"/>
            <w:gridSpan w:val="2"/>
            <w:vAlign w:val="center"/>
          </w:tcPr>
          <w:p>
            <w:pPr>
              <w:spacing w:line="360" w:lineRule="auto"/>
              <w:jc w:val="center"/>
              <w:rPr>
                <w:rFonts w:ascii="仿宋_GB2312" w:eastAsia="仿宋_GB2312"/>
                <w:color w:val="00B0F0"/>
                <w:szCs w:val="21"/>
              </w:rPr>
            </w:pPr>
            <w:r>
              <w:rPr>
                <w:rFonts w:hint="eastAsia" w:ascii="仿宋_GB2312" w:eastAsia="仿宋_GB2312"/>
                <w:color w:val="00B0F0"/>
                <w:sz w:val="18"/>
                <w:szCs w:val="18"/>
              </w:rPr>
              <w:t>例：发表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2" w:type="dxa"/>
            <w:gridSpan w:val="4"/>
            <w:vAlign w:val="center"/>
          </w:tcPr>
          <w:p>
            <w:pPr>
              <w:spacing w:line="360" w:lineRule="auto"/>
              <w:jc w:val="center"/>
              <w:rPr>
                <w:rFonts w:ascii="宋体" w:hAnsi="宋体"/>
                <w:szCs w:val="21"/>
              </w:rPr>
            </w:pPr>
            <w:r>
              <w:rPr>
                <w:rFonts w:hint="eastAsia" w:ascii="宋体" w:hAnsi="宋体"/>
                <w:szCs w:val="21"/>
              </w:rPr>
              <w:t>作品首次发表、出版、演出、播映、展览时间</w:t>
            </w:r>
          </w:p>
        </w:tc>
        <w:tc>
          <w:tcPr>
            <w:tcW w:w="2999" w:type="dxa"/>
            <w:gridSpan w:val="2"/>
            <w:vAlign w:val="center"/>
          </w:tcPr>
          <w:p>
            <w:pPr>
              <w:spacing w:line="360" w:lineRule="auto"/>
              <w:jc w:val="center"/>
              <w:rPr>
                <w:rFonts w:ascii="仿宋_GB2312" w:eastAsia="仿宋_GB2312"/>
                <w:color w:val="00B0F0"/>
                <w:szCs w:val="21"/>
              </w:rPr>
            </w:pPr>
            <w:r>
              <w:rPr>
                <w:rFonts w:hint="eastAsia" w:ascii="仿宋_GB2312" w:eastAsia="仿宋_GB2312"/>
                <w:color w:val="00B0F0"/>
                <w:szCs w:val="21"/>
              </w:rPr>
              <w:t>X年X月X日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2" w:type="dxa"/>
            <w:gridSpan w:val="4"/>
            <w:vAlign w:val="center"/>
          </w:tcPr>
          <w:p>
            <w:pPr>
              <w:spacing w:line="360" w:lineRule="auto"/>
              <w:jc w:val="center"/>
              <w:rPr>
                <w:rFonts w:ascii="宋体" w:hAnsi="宋体"/>
                <w:szCs w:val="21"/>
              </w:rPr>
            </w:pPr>
            <w:r>
              <w:rPr>
                <w:rFonts w:hint="eastAsia" w:ascii="宋体" w:hAnsi="宋体"/>
                <w:szCs w:val="21"/>
              </w:rPr>
              <w:t>作品首次发表、出版、演出、播映、展览地点（媒体）</w:t>
            </w:r>
          </w:p>
        </w:tc>
        <w:tc>
          <w:tcPr>
            <w:tcW w:w="2999" w:type="dxa"/>
            <w:gridSpan w:val="2"/>
            <w:vAlign w:val="center"/>
          </w:tcPr>
          <w:p>
            <w:pPr>
              <w:pStyle w:val="2"/>
              <w:rPr>
                <w:rFonts w:ascii="仿宋_GB2312" w:eastAsia="仿宋_GB2312"/>
                <w:color w:val="00B0F0"/>
                <w:sz w:val="18"/>
                <w:szCs w:val="18"/>
              </w:rPr>
            </w:pPr>
            <w:r>
              <w:rPr>
                <w:rFonts w:hint="eastAsia" w:ascii="仿宋_GB2312" w:eastAsia="仿宋_GB2312"/>
                <w:color w:val="00B0F0"/>
                <w:sz w:val="18"/>
                <w:szCs w:val="18"/>
              </w:rPr>
              <w:t>例：贵州省人民出版社</w:t>
            </w:r>
          </w:p>
          <w:p>
            <w:pPr>
              <w:pStyle w:val="2"/>
            </w:pPr>
            <w:r>
              <w:rPr>
                <w:rFonts w:hint="eastAsia" w:ascii="仿宋_GB2312" w:eastAsia="仿宋_GB2312"/>
                <w:color w:val="00B0F0"/>
                <w:sz w:val="18"/>
                <w:szCs w:val="18"/>
              </w:rPr>
              <w:t>例：北京  中国曲艺节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0" w:hRule="atLeast"/>
        </w:trPr>
        <w:tc>
          <w:tcPr>
            <w:tcW w:w="1144" w:type="dxa"/>
            <w:vAlign w:val="center"/>
          </w:tcPr>
          <w:p>
            <w:pPr>
              <w:spacing w:line="360" w:lineRule="auto"/>
              <w:jc w:val="center"/>
              <w:rPr>
                <w:rFonts w:ascii="宋体" w:hAnsi="宋体"/>
                <w:szCs w:val="21"/>
              </w:rPr>
            </w:pPr>
            <w:r>
              <w:rPr>
                <w:rFonts w:hint="eastAsia" w:ascii="宋体" w:hAnsi="宋体"/>
                <w:szCs w:val="21"/>
              </w:rPr>
              <w:t>作</w:t>
            </w:r>
          </w:p>
          <w:p>
            <w:pPr>
              <w:spacing w:line="360" w:lineRule="auto"/>
              <w:jc w:val="center"/>
              <w:rPr>
                <w:rFonts w:ascii="宋体" w:hAnsi="宋体"/>
                <w:szCs w:val="21"/>
              </w:rPr>
            </w:pPr>
            <w:r>
              <w:rPr>
                <w:rFonts w:hint="eastAsia" w:ascii="宋体" w:hAnsi="宋体"/>
                <w:szCs w:val="21"/>
              </w:rPr>
              <w:t>品</w:t>
            </w:r>
          </w:p>
          <w:p>
            <w:pPr>
              <w:spacing w:line="360" w:lineRule="auto"/>
              <w:jc w:val="center"/>
              <w:rPr>
                <w:rFonts w:ascii="宋体" w:hAnsi="宋体"/>
                <w:szCs w:val="21"/>
              </w:rPr>
            </w:pPr>
            <w:r>
              <w:rPr>
                <w:rFonts w:hint="eastAsia" w:ascii="宋体" w:hAnsi="宋体"/>
                <w:szCs w:val="21"/>
              </w:rPr>
              <w:t>简</w:t>
            </w:r>
          </w:p>
          <w:p>
            <w:pPr>
              <w:spacing w:line="360" w:lineRule="auto"/>
              <w:jc w:val="center"/>
              <w:rPr>
                <w:rFonts w:ascii="黑体" w:hAnsi="黑体" w:eastAsia="黑体"/>
                <w:szCs w:val="21"/>
              </w:rPr>
            </w:pPr>
            <w:r>
              <w:rPr>
                <w:rFonts w:hint="eastAsia" w:ascii="宋体" w:hAnsi="宋体"/>
                <w:szCs w:val="21"/>
              </w:rPr>
              <w:t>介</w:t>
            </w:r>
          </w:p>
        </w:tc>
        <w:tc>
          <w:tcPr>
            <w:tcW w:w="7917" w:type="dxa"/>
            <w:gridSpan w:val="5"/>
            <w:vAlign w:val="center"/>
          </w:tcPr>
          <w:p>
            <w:pPr>
              <w:ind w:firstLine="420" w:firstLineChars="200"/>
              <w:rPr>
                <w:rFonts w:ascii="仿宋_GB2312" w:eastAsia="仿宋_GB2312"/>
                <w:color w:val="00B0F0"/>
                <w:szCs w:val="21"/>
              </w:rPr>
            </w:pPr>
            <w:r>
              <w:rPr>
                <w:rFonts w:hint="eastAsia" w:ascii="仿宋_GB2312" w:eastAsia="仿宋_GB2312"/>
                <w:color w:val="00B0F0"/>
                <w:szCs w:val="21"/>
              </w:rPr>
              <w:t>（包括作品的创作时间、历程，作品立意，作者对作品的自我评价等）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3" w:hRule="atLeast"/>
        </w:trPr>
        <w:tc>
          <w:tcPr>
            <w:tcW w:w="1144" w:type="dxa"/>
            <w:vMerge w:val="restart"/>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作</w:t>
            </w:r>
          </w:p>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者</w:t>
            </w:r>
          </w:p>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简</w:t>
            </w:r>
          </w:p>
          <w:p>
            <w:pPr>
              <w:spacing w:line="360" w:lineRule="auto"/>
              <w:jc w:val="center"/>
              <w:rPr>
                <w:rFonts w:ascii="黑体" w:hAnsi="黑体" w:eastAsia="黑体"/>
                <w:szCs w:val="21"/>
              </w:rPr>
            </w:pPr>
            <w:r>
              <w:rPr>
                <w:rFonts w:hint="eastAsia" w:asciiTheme="minorEastAsia" w:hAnsiTheme="minorEastAsia" w:eastAsiaTheme="minorEastAsia"/>
                <w:szCs w:val="21"/>
              </w:rPr>
              <w:t>介</w:t>
            </w:r>
          </w:p>
        </w:tc>
        <w:tc>
          <w:tcPr>
            <w:tcW w:w="7917" w:type="dxa"/>
            <w:gridSpan w:val="5"/>
            <w:tcBorders>
              <w:bottom w:val="nil"/>
            </w:tcBorders>
            <w:vAlign w:val="center"/>
          </w:tcPr>
          <w:p>
            <w:pPr>
              <w:ind w:firstLine="420" w:firstLineChars="200"/>
              <w:rPr>
                <w:rFonts w:ascii="仿宋_GB2312" w:eastAsia="仿宋_GB2312"/>
                <w:color w:val="00B0F0"/>
                <w:szCs w:val="21"/>
              </w:rPr>
            </w:pPr>
            <w:r>
              <w:rPr>
                <w:rFonts w:hint="eastAsia" w:ascii="仿宋_GB2312" w:eastAsia="仿宋_GB2312"/>
                <w:color w:val="00B0F0"/>
                <w:szCs w:val="21"/>
              </w:rPr>
              <w:t>（主要内容包括所有创作者的姓名、性别、民族、党派、年龄、职务、职称、工作单位、联系电话，主要创作经历和获奖情况等）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44" w:type="dxa"/>
            <w:vMerge w:val="continue"/>
            <w:vAlign w:val="center"/>
          </w:tcPr>
          <w:p>
            <w:pPr>
              <w:spacing w:line="360" w:lineRule="auto"/>
              <w:jc w:val="center"/>
              <w:rPr>
                <w:rFonts w:ascii="黑体" w:hAnsi="黑体" w:eastAsia="黑体"/>
                <w:szCs w:val="21"/>
              </w:rPr>
            </w:pPr>
          </w:p>
        </w:tc>
        <w:tc>
          <w:tcPr>
            <w:tcW w:w="7917" w:type="dxa"/>
            <w:gridSpan w:val="5"/>
            <w:tcBorders>
              <w:top w:val="nil"/>
            </w:tcBorders>
            <w:vAlign w:val="center"/>
          </w:tcPr>
          <w:p>
            <w:pPr>
              <w:ind w:firstLine="4410" w:firstLineChars="2100"/>
              <w:rPr>
                <w:rFonts w:ascii="仿宋_GB2312" w:eastAsia="仿宋_GB2312"/>
                <w:szCs w:val="21"/>
              </w:rPr>
            </w:pPr>
            <w:r>
              <w:rPr>
                <w:rFonts w:hint="eastAsia" w:ascii="仿宋_GB2312" w:eastAsia="仿宋_GB2312"/>
                <w:szCs w:val="21"/>
              </w:rPr>
              <w:t>第一作者签名：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gridSpan w:val="6"/>
            <w:vAlign w:val="center"/>
          </w:tcPr>
          <w:p>
            <w:pPr>
              <w:spacing w:line="360" w:lineRule="auto"/>
              <w:jc w:val="center"/>
              <w:rPr>
                <w:rFonts w:ascii="黑体" w:hAnsi="黑体" w:eastAsia="黑体"/>
                <w:szCs w:val="21"/>
              </w:rPr>
            </w:pPr>
            <w:r>
              <w:rPr>
                <w:rFonts w:hint="eastAsia" w:ascii="黑体" w:hAnsi="黑体" w:eastAsia="黑体"/>
                <w:szCs w:val="21"/>
              </w:rPr>
              <w:t>授权情况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6" w:hRule="atLeast"/>
        </w:trPr>
        <w:tc>
          <w:tcPr>
            <w:tcW w:w="1526" w:type="dxa"/>
            <w:gridSpan w:val="2"/>
            <w:vAlign w:val="center"/>
          </w:tcPr>
          <w:p>
            <w:pPr>
              <w:spacing w:line="360" w:lineRule="auto"/>
              <w:jc w:val="center"/>
              <w:rPr>
                <w:rFonts w:ascii="宋体" w:hAnsi="宋体"/>
                <w:szCs w:val="21"/>
              </w:rPr>
            </w:pPr>
            <w:r>
              <w:rPr>
                <w:rFonts w:hint="eastAsia" w:ascii="宋体" w:hAnsi="宋体"/>
                <w:szCs w:val="21"/>
              </w:rPr>
              <w:t>集体创作授权</w:t>
            </w:r>
          </w:p>
        </w:tc>
        <w:tc>
          <w:tcPr>
            <w:tcW w:w="7535" w:type="dxa"/>
            <w:gridSpan w:val="4"/>
            <w:vAlign w:val="center"/>
          </w:tcPr>
          <w:p>
            <w:pPr>
              <w:spacing w:line="360" w:lineRule="auto"/>
              <w:ind w:firstLine="420" w:firstLineChars="200"/>
              <w:rPr>
                <w:rFonts w:ascii="仿宋_GB2312" w:eastAsia="仿宋_GB2312"/>
                <w:color w:val="00B0F0"/>
                <w:szCs w:val="21"/>
              </w:rPr>
            </w:pPr>
            <w:r>
              <w:rPr>
                <w:rFonts w:hint="eastAsia" w:ascii="仿宋_GB2312" w:eastAsia="仿宋_GB2312"/>
                <w:color w:val="00B0F0"/>
                <w:szCs w:val="21"/>
              </w:rPr>
              <w:t>《XX》是由张某和李某共同创作，经协商，同意由张某申报第一届“半山亭文艺奖”评选并享有相应奖励。</w:t>
            </w:r>
          </w:p>
          <w:p>
            <w:pPr>
              <w:spacing w:line="360" w:lineRule="auto"/>
              <w:rPr>
                <w:rFonts w:ascii="仿宋_GB2312" w:eastAsia="仿宋_GB2312"/>
                <w:szCs w:val="21"/>
              </w:rPr>
            </w:pPr>
            <w:r>
              <w:rPr>
                <w:rFonts w:hint="eastAsia" w:ascii="仿宋_GB2312" w:eastAsia="仿宋_GB2312"/>
                <w:szCs w:val="21"/>
              </w:rPr>
              <w:t xml:space="preserve">                         </w:t>
            </w:r>
            <w:r>
              <w:rPr>
                <w:rFonts w:ascii="仿宋_GB2312" w:eastAsia="仿宋_GB2312"/>
                <w:szCs w:val="21"/>
              </w:rPr>
              <w:t xml:space="preserve">                  </w:t>
            </w:r>
            <w:r>
              <w:rPr>
                <w:rFonts w:hint="eastAsia" w:ascii="仿宋_GB2312" w:eastAsia="仿宋_GB2312"/>
                <w:szCs w:val="21"/>
              </w:rPr>
              <w:t xml:space="preserve">   授权人：</w:t>
            </w:r>
            <w:r>
              <w:rPr>
                <w:rFonts w:hint="eastAsia" w:ascii="仿宋_GB2312" w:eastAsia="仿宋_GB2312"/>
                <w:color w:val="00B0F0"/>
                <w:szCs w:val="21"/>
              </w:rPr>
              <w:t>李某（签字）</w:t>
            </w:r>
          </w:p>
          <w:p>
            <w:pPr>
              <w:spacing w:line="360" w:lineRule="auto"/>
              <w:rPr>
                <w:rFonts w:ascii="仿宋_GB2312" w:eastAsia="仿宋_GB2312"/>
                <w:szCs w:val="21"/>
              </w:rPr>
            </w:pPr>
            <w:r>
              <w:rPr>
                <w:rFonts w:hint="eastAsia" w:ascii="仿宋_GB2312" w:eastAsia="仿宋_GB2312"/>
                <w:szCs w:val="21"/>
              </w:rPr>
              <w:t xml:space="preserve">                         </w:t>
            </w:r>
            <w:r>
              <w:rPr>
                <w:rFonts w:ascii="仿宋_GB2312" w:eastAsia="仿宋_GB2312"/>
                <w:szCs w:val="21"/>
              </w:rPr>
              <w:t xml:space="preserve">                 </w:t>
            </w:r>
            <w:r>
              <w:rPr>
                <w:rFonts w:hint="eastAsia" w:ascii="仿宋_GB2312" w:eastAsia="仿宋_GB2312"/>
                <w:szCs w:val="21"/>
              </w:rPr>
              <w:t xml:space="preserve">  </w:t>
            </w:r>
            <w:r>
              <w:rPr>
                <w:rFonts w:ascii="仿宋_GB2312" w:eastAsia="仿宋_GB2312"/>
                <w:szCs w:val="21"/>
              </w:rPr>
              <w:t xml:space="preserve">     </w:t>
            </w:r>
            <w:r>
              <w:rPr>
                <w:rFonts w:hint="eastAsia" w:ascii="仿宋_GB2312" w:eastAsia="仿宋_GB2312"/>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9" w:hRule="atLeast"/>
        </w:trPr>
        <w:tc>
          <w:tcPr>
            <w:tcW w:w="1526" w:type="dxa"/>
            <w:gridSpan w:val="2"/>
            <w:vAlign w:val="center"/>
          </w:tcPr>
          <w:p>
            <w:pPr>
              <w:spacing w:line="360" w:lineRule="auto"/>
              <w:jc w:val="center"/>
              <w:rPr>
                <w:rFonts w:ascii="宋体" w:hAnsi="宋体"/>
                <w:szCs w:val="21"/>
              </w:rPr>
            </w:pPr>
            <w:r>
              <w:rPr>
                <w:rFonts w:hint="eastAsia" w:ascii="宋体" w:hAnsi="宋体"/>
                <w:szCs w:val="21"/>
              </w:rPr>
              <w:t>作者授权</w:t>
            </w:r>
          </w:p>
        </w:tc>
        <w:tc>
          <w:tcPr>
            <w:tcW w:w="7535" w:type="dxa"/>
            <w:gridSpan w:val="4"/>
            <w:vAlign w:val="center"/>
          </w:tcPr>
          <w:p>
            <w:pPr>
              <w:spacing w:line="360" w:lineRule="auto"/>
              <w:ind w:firstLine="420" w:firstLineChars="200"/>
              <w:rPr>
                <w:rFonts w:ascii="仿宋_GB2312" w:eastAsia="仿宋_GB2312"/>
                <w:color w:val="00B0F0"/>
                <w:szCs w:val="21"/>
              </w:rPr>
            </w:pPr>
            <w:r>
              <w:rPr>
                <w:rFonts w:hint="eastAsia" w:ascii="仿宋_GB2312" w:eastAsia="仿宋_GB2312"/>
                <w:color w:val="00B0F0"/>
                <w:szCs w:val="21"/>
              </w:rPr>
              <w:t>同意第一届“半山亭文艺奖”评审委员会在评审过程中免费使用作品内容，公布“作品简介”和“作者简介”内容。</w:t>
            </w:r>
          </w:p>
          <w:p>
            <w:pPr>
              <w:spacing w:line="360" w:lineRule="auto"/>
              <w:rPr>
                <w:rFonts w:ascii="仿宋_GB2312" w:eastAsia="仿宋_GB2312"/>
                <w:szCs w:val="21"/>
              </w:rPr>
            </w:pPr>
            <w:r>
              <w:rPr>
                <w:rFonts w:hint="eastAsia" w:ascii="仿宋_GB2312" w:eastAsia="仿宋_GB2312"/>
                <w:szCs w:val="21"/>
              </w:rPr>
              <w:t xml:space="preserve">                         </w:t>
            </w:r>
            <w:r>
              <w:rPr>
                <w:rFonts w:ascii="仿宋_GB2312" w:eastAsia="仿宋_GB2312"/>
                <w:szCs w:val="21"/>
              </w:rPr>
              <w:t xml:space="preserve">                  </w:t>
            </w:r>
            <w:r>
              <w:rPr>
                <w:rFonts w:hint="eastAsia" w:ascii="仿宋_GB2312" w:eastAsia="仿宋_GB2312"/>
                <w:szCs w:val="21"/>
              </w:rPr>
              <w:t xml:space="preserve">   授权人：</w:t>
            </w:r>
            <w:r>
              <w:rPr>
                <w:rFonts w:hint="eastAsia" w:ascii="仿宋_GB2312" w:eastAsia="仿宋_GB2312"/>
                <w:color w:val="00B0F0"/>
                <w:szCs w:val="21"/>
              </w:rPr>
              <w:t>张某（签字）</w:t>
            </w:r>
          </w:p>
          <w:p>
            <w:pPr>
              <w:spacing w:line="360" w:lineRule="auto"/>
              <w:rPr>
                <w:rFonts w:ascii="仿宋_GB2312" w:eastAsia="仿宋_GB2312"/>
                <w:szCs w:val="21"/>
              </w:rPr>
            </w:pPr>
            <w:r>
              <w:rPr>
                <w:rFonts w:hint="eastAsia" w:ascii="仿宋_GB2312" w:eastAsia="仿宋_GB2312"/>
                <w:szCs w:val="21"/>
              </w:rPr>
              <w:t xml:space="preserve">                         </w:t>
            </w:r>
            <w:r>
              <w:rPr>
                <w:rFonts w:ascii="仿宋_GB2312" w:eastAsia="仿宋_GB2312"/>
                <w:szCs w:val="21"/>
              </w:rPr>
              <w:t xml:space="preserve">                 </w:t>
            </w:r>
            <w:r>
              <w:rPr>
                <w:rFonts w:hint="eastAsia" w:ascii="仿宋_GB2312" w:eastAsia="仿宋_GB2312"/>
                <w:szCs w:val="21"/>
              </w:rPr>
              <w:t xml:space="preserve">  </w:t>
            </w:r>
            <w:r>
              <w:rPr>
                <w:rFonts w:ascii="仿宋_GB2312" w:eastAsia="仿宋_GB2312"/>
                <w:szCs w:val="21"/>
              </w:rPr>
              <w:t xml:space="preserve">     </w:t>
            </w:r>
            <w:r>
              <w:rPr>
                <w:rFonts w:hint="eastAsia" w:ascii="仿宋_GB2312" w:eastAsia="仿宋_GB2312"/>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9061" w:type="dxa"/>
            <w:gridSpan w:val="6"/>
            <w:vAlign w:val="center"/>
          </w:tcPr>
          <w:p>
            <w:pPr>
              <w:spacing w:line="360" w:lineRule="auto"/>
              <w:jc w:val="center"/>
              <w:rPr>
                <w:rFonts w:ascii="宋体" w:hAnsi="宋体"/>
                <w:szCs w:val="21"/>
              </w:rPr>
            </w:pPr>
            <w:r>
              <w:rPr>
                <w:rFonts w:hint="eastAsia" w:ascii="宋体" w:hAnsi="宋体"/>
                <w:szCs w:val="21"/>
              </w:rPr>
              <w:t>推荐情况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7" w:hRule="atLeast"/>
        </w:trPr>
        <w:tc>
          <w:tcPr>
            <w:tcW w:w="1526" w:type="dxa"/>
            <w:gridSpan w:val="2"/>
            <w:vAlign w:val="center"/>
          </w:tcPr>
          <w:p>
            <w:pPr>
              <w:spacing w:line="360" w:lineRule="auto"/>
              <w:jc w:val="center"/>
              <w:rPr>
                <w:rFonts w:ascii="宋体" w:hAnsi="宋体"/>
                <w:szCs w:val="21"/>
              </w:rPr>
            </w:pPr>
            <w:r>
              <w:rPr>
                <w:rFonts w:hint="eastAsia" w:ascii="宋体" w:hAnsi="宋体"/>
                <w:szCs w:val="21"/>
              </w:rPr>
              <w:t>推荐单位意见</w:t>
            </w:r>
          </w:p>
        </w:tc>
        <w:tc>
          <w:tcPr>
            <w:tcW w:w="7535" w:type="dxa"/>
            <w:gridSpan w:val="4"/>
            <w:vAlign w:val="center"/>
          </w:tcPr>
          <w:p>
            <w:pPr>
              <w:spacing w:line="360" w:lineRule="auto"/>
              <w:ind w:firstLine="420" w:firstLineChars="200"/>
              <w:rPr>
                <w:rFonts w:ascii="仿宋_GB2312" w:eastAsia="仿宋_GB2312"/>
                <w:color w:val="00B0F0"/>
                <w:szCs w:val="21"/>
              </w:rPr>
            </w:pPr>
          </w:p>
          <w:p>
            <w:pPr>
              <w:spacing w:line="360" w:lineRule="auto"/>
              <w:ind w:firstLine="420" w:firstLineChars="200"/>
              <w:rPr>
                <w:rFonts w:ascii="仿宋_GB2312" w:eastAsia="仿宋_GB2312"/>
                <w:szCs w:val="21"/>
              </w:rPr>
            </w:pPr>
            <w:r>
              <w:rPr>
                <w:rFonts w:hint="eastAsia" w:ascii="仿宋_GB2312" w:eastAsia="仿宋_GB2312"/>
                <w:color w:val="00B0F0"/>
                <w:szCs w:val="21"/>
              </w:rPr>
              <w:t>同意张某作品《XX》参评第一届“半山亭文艺奖”。</w:t>
            </w:r>
          </w:p>
          <w:p>
            <w:pPr>
              <w:spacing w:line="360" w:lineRule="auto"/>
              <w:rPr>
                <w:rFonts w:ascii="仿宋_GB2312" w:eastAsia="仿宋_GB2312"/>
                <w:szCs w:val="21"/>
              </w:rPr>
            </w:pPr>
            <w:r>
              <w:rPr>
                <w:rFonts w:hint="eastAsia" w:ascii="仿宋_GB2312" w:eastAsia="仿宋_GB2312"/>
                <w:sz w:val="24"/>
              </w:rPr>
              <w:t xml:space="preserve"> </w:t>
            </w:r>
            <w:r>
              <w:rPr>
                <w:rFonts w:ascii="仿宋_GB2312" w:eastAsia="仿宋_GB2312"/>
                <w:sz w:val="24"/>
              </w:rPr>
              <w:t xml:space="preserve">                      </w:t>
            </w:r>
            <w:r>
              <w:rPr>
                <w:rFonts w:ascii="仿宋_GB2312" w:eastAsia="仿宋_GB2312"/>
                <w:szCs w:val="21"/>
              </w:rPr>
              <w:t xml:space="preserve">             </w:t>
            </w:r>
            <w:r>
              <w:rPr>
                <w:rFonts w:hint="eastAsia" w:ascii="仿宋_GB2312" w:eastAsia="仿宋_GB2312"/>
                <w:szCs w:val="21"/>
              </w:rPr>
              <w:t>推荐单位：（盖章）</w:t>
            </w:r>
          </w:p>
          <w:p>
            <w:pPr>
              <w:spacing w:line="360" w:lineRule="auto"/>
              <w:rPr>
                <w:rFonts w:ascii="仿宋_GB2312" w:eastAsia="仿宋_GB2312"/>
                <w:szCs w:val="21"/>
              </w:rPr>
            </w:pPr>
            <w:r>
              <w:rPr>
                <w:rFonts w:hint="eastAsia" w:ascii="仿宋_GB2312" w:eastAsia="仿宋_GB2312"/>
                <w:szCs w:val="21"/>
              </w:rPr>
              <w:t xml:space="preserve"> </w:t>
            </w:r>
            <w:r>
              <w:rPr>
                <w:rFonts w:ascii="仿宋_GB2312" w:eastAsia="仿宋_GB2312"/>
                <w:szCs w:val="21"/>
              </w:rPr>
              <w:t xml:space="preserve">                                                </w:t>
            </w:r>
            <w:r>
              <w:rPr>
                <w:rFonts w:hint="eastAsia" w:ascii="仿宋_GB2312" w:eastAsia="仿宋_GB2312"/>
                <w:szCs w:val="21"/>
              </w:rPr>
              <w:t xml:space="preserve">年 </w:t>
            </w:r>
            <w:r>
              <w:rPr>
                <w:rFonts w:ascii="仿宋_GB2312" w:eastAsia="仿宋_GB2312"/>
                <w:szCs w:val="21"/>
              </w:rPr>
              <w:t xml:space="preserve">  </w:t>
            </w:r>
            <w:r>
              <w:rPr>
                <w:rFonts w:hint="eastAsia" w:ascii="仿宋_GB2312" w:eastAsia="仿宋_GB2312"/>
                <w:szCs w:val="21"/>
              </w:rPr>
              <w:t xml:space="preserve">月 </w:t>
            </w:r>
            <w:r>
              <w:rPr>
                <w:rFonts w:ascii="仿宋_GB2312" w:eastAsia="仿宋_GB2312"/>
                <w:szCs w:val="21"/>
              </w:rPr>
              <w:t xml:space="preserve">  </w:t>
            </w:r>
            <w:r>
              <w:rPr>
                <w:rFonts w:hint="eastAsia" w:ascii="仿宋_GB2312" w:eastAsia="仿宋_GB2312"/>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26" w:type="dxa"/>
            <w:gridSpan w:val="2"/>
            <w:vAlign w:val="center"/>
          </w:tcPr>
          <w:p>
            <w:pPr>
              <w:jc w:val="center"/>
              <w:rPr>
                <w:rFonts w:ascii="宋体" w:hAnsi="宋体"/>
                <w:szCs w:val="21"/>
              </w:rPr>
            </w:pPr>
            <w:r>
              <w:rPr>
                <w:rFonts w:hint="eastAsia" w:ascii="宋体" w:hAnsi="宋体"/>
                <w:szCs w:val="21"/>
              </w:rPr>
              <w:t>推荐单位</w:t>
            </w:r>
          </w:p>
          <w:p>
            <w:pPr>
              <w:jc w:val="center"/>
              <w:rPr>
                <w:rFonts w:ascii="宋体" w:hAnsi="宋体"/>
                <w:szCs w:val="21"/>
              </w:rPr>
            </w:pPr>
            <w:r>
              <w:rPr>
                <w:rFonts w:hint="eastAsia" w:ascii="宋体" w:hAnsi="宋体"/>
                <w:szCs w:val="21"/>
              </w:rPr>
              <w:t>联系人</w:t>
            </w:r>
          </w:p>
        </w:tc>
        <w:tc>
          <w:tcPr>
            <w:tcW w:w="3004" w:type="dxa"/>
            <w:vAlign w:val="center"/>
          </w:tcPr>
          <w:p>
            <w:pPr>
              <w:jc w:val="center"/>
              <w:rPr>
                <w:rFonts w:ascii="仿宋_GB2312" w:eastAsia="仿宋_GB2312"/>
                <w:color w:val="00B0F0"/>
                <w:szCs w:val="21"/>
              </w:rPr>
            </w:pPr>
            <w:r>
              <w:rPr>
                <w:rFonts w:hint="eastAsia" w:ascii="仿宋_GB2312" w:eastAsia="仿宋_GB2312"/>
                <w:color w:val="00B0F0"/>
                <w:szCs w:val="21"/>
              </w:rPr>
              <w:t>XXX</w:t>
            </w:r>
          </w:p>
        </w:tc>
        <w:tc>
          <w:tcPr>
            <w:tcW w:w="1532" w:type="dxa"/>
            <w:vAlign w:val="center"/>
          </w:tcPr>
          <w:p>
            <w:pPr>
              <w:jc w:val="center"/>
              <w:rPr>
                <w:rFonts w:ascii="黑体" w:hAnsi="黑体" w:eastAsia="黑体"/>
                <w:szCs w:val="21"/>
              </w:rPr>
            </w:pPr>
            <w:r>
              <w:rPr>
                <w:rFonts w:hint="eastAsia" w:ascii="黑体" w:hAnsi="黑体" w:eastAsia="黑体"/>
                <w:szCs w:val="21"/>
              </w:rPr>
              <w:t>联系电话</w:t>
            </w:r>
          </w:p>
        </w:tc>
        <w:tc>
          <w:tcPr>
            <w:tcW w:w="2999" w:type="dxa"/>
            <w:gridSpan w:val="2"/>
            <w:vAlign w:val="center"/>
          </w:tcPr>
          <w:p>
            <w:pPr>
              <w:jc w:val="center"/>
              <w:rPr>
                <w:rFonts w:ascii="仿宋_GB2312" w:eastAsia="仿宋_GB2312"/>
                <w:color w:val="00B0F0"/>
                <w:szCs w:val="21"/>
              </w:rPr>
            </w:pPr>
            <w:r>
              <w:rPr>
                <w:rFonts w:hint="eastAsia" w:ascii="仿宋_GB2312" w:eastAsia="仿宋_GB2312"/>
                <w:color w:val="00B0F0"/>
                <w:szCs w:val="21"/>
              </w:rPr>
              <w:t>XXX</w:t>
            </w:r>
          </w:p>
        </w:tc>
      </w:tr>
    </w:tbl>
    <w:p/>
    <w:sectPr>
      <w:footerReference r:id="rId3" w:type="default"/>
      <w:footerReference r:id="rId4" w:type="even"/>
      <w:pgSz w:w="11906" w:h="16838"/>
      <w:pgMar w:top="2098" w:right="1418" w:bottom="2041" w:left="1588" w:header="1134" w:footer="164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7A"/>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jODI3NjBmMTY0NTNjYjgzNmZjYWMxMDBiZjZlNTAifQ=="/>
  </w:docVars>
  <w:rsids>
    <w:rsidRoot w:val="00E17971"/>
    <w:rsid w:val="000175CD"/>
    <w:rsid w:val="00020A79"/>
    <w:rsid w:val="00067997"/>
    <w:rsid w:val="000830F0"/>
    <w:rsid w:val="00087361"/>
    <w:rsid w:val="000B74C2"/>
    <w:rsid w:val="000C18E5"/>
    <w:rsid w:val="000C697A"/>
    <w:rsid w:val="000F3056"/>
    <w:rsid w:val="000F3E88"/>
    <w:rsid w:val="00157711"/>
    <w:rsid w:val="00162145"/>
    <w:rsid w:val="00175302"/>
    <w:rsid w:val="001F0F5E"/>
    <w:rsid w:val="001F7F14"/>
    <w:rsid w:val="00201F44"/>
    <w:rsid w:val="00255371"/>
    <w:rsid w:val="002649A0"/>
    <w:rsid w:val="0026799E"/>
    <w:rsid w:val="002833B0"/>
    <w:rsid w:val="002940CF"/>
    <w:rsid w:val="002A70D2"/>
    <w:rsid w:val="002C7A1E"/>
    <w:rsid w:val="00302688"/>
    <w:rsid w:val="003073F4"/>
    <w:rsid w:val="00311C01"/>
    <w:rsid w:val="00316584"/>
    <w:rsid w:val="0032118D"/>
    <w:rsid w:val="003262C0"/>
    <w:rsid w:val="00331097"/>
    <w:rsid w:val="0034447D"/>
    <w:rsid w:val="00354D94"/>
    <w:rsid w:val="00372908"/>
    <w:rsid w:val="003B252B"/>
    <w:rsid w:val="003B5515"/>
    <w:rsid w:val="003E400D"/>
    <w:rsid w:val="003E4B91"/>
    <w:rsid w:val="00407A82"/>
    <w:rsid w:val="00411D43"/>
    <w:rsid w:val="0041302D"/>
    <w:rsid w:val="00452E6D"/>
    <w:rsid w:val="00455FB5"/>
    <w:rsid w:val="004818A3"/>
    <w:rsid w:val="00487276"/>
    <w:rsid w:val="004A7370"/>
    <w:rsid w:val="004C5B7C"/>
    <w:rsid w:val="004D0212"/>
    <w:rsid w:val="00544DBC"/>
    <w:rsid w:val="005570BA"/>
    <w:rsid w:val="00565DBF"/>
    <w:rsid w:val="00573EEF"/>
    <w:rsid w:val="005760E5"/>
    <w:rsid w:val="005D7991"/>
    <w:rsid w:val="00620645"/>
    <w:rsid w:val="00647B84"/>
    <w:rsid w:val="006810BC"/>
    <w:rsid w:val="00681385"/>
    <w:rsid w:val="006B7CEE"/>
    <w:rsid w:val="006E3948"/>
    <w:rsid w:val="006F5E11"/>
    <w:rsid w:val="006F7ECC"/>
    <w:rsid w:val="00717A32"/>
    <w:rsid w:val="00732E46"/>
    <w:rsid w:val="00754D4F"/>
    <w:rsid w:val="007A5B90"/>
    <w:rsid w:val="007C09AA"/>
    <w:rsid w:val="007C14CF"/>
    <w:rsid w:val="008109E4"/>
    <w:rsid w:val="008376D1"/>
    <w:rsid w:val="00862E4A"/>
    <w:rsid w:val="008652F2"/>
    <w:rsid w:val="008A4139"/>
    <w:rsid w:val="008A4A18"/>
    <w:rsid w:val="008F6F6C"/>
    <w:rsid w:val="008F7883"/>
    <w:rsid w:val="00945424"/>
    <w:rsid w:val="009475D4"/>
    <w:rsid w:val="00954E95"/>
    <w:rsid w:val="00981D23"/>
    <w:rsid w:val="009846E4"/>
    <w:rsid w:val="00987E59"/>
    <w:rsid w:val="009C0653"/>
    <w:rsid w:val="009C615F"/>
    <w:rsid w:val="009F3E0C"/>
    <w:rsid w:val="009F4277"/>
    <w:rsid w:val="009F6CE6"/>
    <w:rsid w:val="00A00527"/>
    <w:rsid w:val="00A23D8E"/>
    <w:rsid w:val="00A32018"/>
    <w:rsid w:val="00AA293A"/>
    <w:rsid w:val="00AA46CE"/>
    <w:rsid w:val="00AB6E25"/>
    <w:rsid w:val="00AC500E"/>
    <w:rsid w:val="00AE3A74"/>
    <w:rsid w:val="00AF160F"/>
    <w:rsid w:val="00AF59CB"/>
    <w:rsid w:val="00B41CD4"/>
    <w:rsid w:val="00B43ED1"/>
    <w:rsid w:val="00B50951"/>
    <w:rsid w:val="00B84C49"/>
    <w:rsid w:val="00BB1B88"/>
    <w:rsid w:val="00BD3C10"/>
    <w:rsid w:val="00C0464A"/>
    <w:rsid w:val="00C817C3"/>
    <w:rsid w:val="00C93B99"/>
    <w:rsid w:val="00CA2668"/>
    <w:rsid w:val="00CD4B4C"/>
    <w:rsid w:val="00CE3913"/>
    <w:rsid w:val="00CE5BF2"/>
    <w:rsid w:val="00D535C6"/>
    <w:rsid w:val="00D54DE1"/>
    <w:rsid w:val="00D61BEA"/>
    <w:rsid w:val="00DA2D26"/>
    <w:rsid w:val="00DA34BA"/>
    <w:rsid w:val="00DC4927"/>
    <w:rsid w:val="00DD0419"/>
    <w:rsid w:val="00DE4697"/>
    <w:rsid w:val="00DE566E"/>
    <w:rsid w:val="00DE7B08"/>
    <w:rsid w:val="00E07921"/>
    <w:rsid w:val="00E07FDB"/>
    <w:rsid w:val="00E17971"/>
    <w:rsid w:val="00E31A4D"/>
    <w:rsid w:val="00E554E0"/>
    <w:rsid w:val="00E576DB"/>
    <w:rsid w:val="00E85688"/>
    <w:rsid w:val="00EA0F0F"/>
    <w:rsid w:val="00ED66B1"/>
    <w:rsid w:val="00EE0DF3"/>
    <w:rsid w:val="00EE23FF"/>
    <w:rsid w:val="00F12A8A"/>
    <w:rsid w:val="00F30DE9"/>
    <w:rsid w:val="00F640D5"/>
    <w:rsid w:val="00F800DC"/>
    <w:rsid w:val="00F84EF0"/>
    <w:rsid w:val="00F856EE"/>
    <w:rsid w:val="00FF36FF"/>
    <w:rsid w:val="023B31B5"/>
    <w:rsid w:val="03124C93"/>
    <w:rsid w:val="04C609C8"/>
    <w:rsid w:val="08251EAA"/>
    <w:rsid w:val="08B82D1E"/>
    <w:rsid w:val="0A431B79"/>
    <w:rsid w:val="0B7D3670"/>
    <w:rsid w:val="0CB97065"/>
    <w:rsid w:val="0EAE3658"/>
    <w:rsid w:val="1F560312"/>
    <w:rsid w:val="222114DC"/>
    <w:rsid w:val="22CF0F38"/>
    <w:rsid w:val="24AD27EF"/>
    <w:rsid w:val="25300D9B"/>
    <w:rsid w:val="25E60A73"/>
    <w:rsid w:val="2973086F"/>
    <w:rsid w:val="2BFC1690"/>
    <w:rsid w:val="3341378C"/>
    <w:rsid w:val="34D643A8"/>
    <w:rsid w:val="36AD4A78"/>
    <w:rsid w:val="37FA0E5C"/>
    <w:rsid w:val="3A7D7404"/>
    <w:rsid w:val="3B6C5071"/>
    <w:rsid w:val="3F7A63D9"/>
    <w:rsid w:val="407D65B8"/>
    <w:rsid w:val="435E5C94"/>
    <w:rsid w:val="45D95AA6"/>
    <w:rsid w:val="480C3F11"/>
    <w:rsid w:val="576E25E0"/>
    <w:rsid w:val="58D5034F"/>
    <w:rsid w:val="59D81EA5"/>
    <w:rsid w:val="5A954D2F"/>
    <w:rsid w:val="5D7243BE"/>
    <w:rsid w:val="5D772E5C"/>
    <w:rsid w:val="62782C8C"/>
    <w:rsid w:val="66682803"/>
    <w:rsid w:val="66A11AEE"/>
    <w:rsid w:val="67446DCC"/>
    <w:rsid w:val="67963E25"/>
    <w:rsid w:val="68DE12DA"/>
    <w:rsid w:val="692073C4"/>
    <w:rsid w:val="6B7160AB"/>
    <w:rsid w:val="6F3D1098"/>
    <w:rsid w:val="702A7486"/>
    <w:rsid w:val="797E3932"/>
    <w:rsid w:val="79AE526B"/>
    <w:rsid w:val="7EAF6D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2"/>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semiHidden/>
    <w:unhideWhenUsed/>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table of authorities"/>
    <w:basedOn w:val="1"/>
    <w:next w:val="1"/>
    <w:autoRedefine/>
    <w:qFormat/>
    <w:uiPriority w:val="99"/>
    <w:pPr>
      <w:ind w:left="420" w:leftChars="200"/>
    </w:pPr>
  </w:style>
  <w:style w:type="paragraph" w:styleId="5">
    <w:name w:val="index 6"/>
    <w:basedOn w:val="1"/>
    <w:next w:val="1"/>
    <w:autoRedefine/>
    <w:qFormat/>
    <w:uiPriority w:val="0"/>
    <w:pPr>
      <w:ind w:left="2100"/>
    </w:pPr>
    <w:rPr>
      <w:rFonts w:ascii="Calibri" w:hAnsi="Calibri" w:cs="Arial"/>
      <w:szCs w:val="22"/>
    </w:rPr>
  </w:style>
  <w:style w:type="paragraph" w:styleId="6">
    <w:name w:val="Body Text"/>
    <w:basedOn w:val="1"/>
    <w:link w:val="19"/>
    <w:autoRedefine/>
    <w:qFormat/>
    <w:uiPriority w:val="0"/>
    <w:pPr>
      <w:spacing w:after="120"/>
    </w:pPr>
  </w:style>
  <w:style w:type="paragraph" w:styleId="7">
    <w:name w:val="Block Text"/>
    <w:basedOn w:val="1"/>
    <w:autoRedefine/>
    <w:qFormat/>
    <w:uiPriority w:val="0"/>
    <w:pPr>
      <w:widowControl/>
      <w:adjustRightInd w:val="0"/>
      <w:snapToGrid w:val="0"/>
      <w:spacing w:after="200"/>
      <w:ind w:left="-1080" w:right="2366"/>
      <w:jc w:val="center"/>
    </w:pPr>
    <w:rPr>
      <w:rFonts w:ascii="Tahoma" w:hAnsi="Tahoma" w:eastAsia="黑体"/>
      <w:kern w:val="0"/>
      <w:sz w:val="32"/>
      <w:szCs w:val="20"/>
    </w:rPr>
  </w:style>
  <w:style w:type="paragraph" w:styleId="8">
    <w:name w:val="Date"/>
    <w:basedOn w:val="1"/>
    <w:next w:val="1"/>
    <w:link w:val="31"/>
    <w:autoRedefine/>
    <w:qFormat/>
    <w:uiPriority w:val="0"/>
    <w:pPr>
      <w:ind w:left="100" w:leftChars="2500"/>
    </w:pPr>
  </w:style>
  <w:style w:type="paragraph" w:styleId="9">
    <w:name w:val="footer"/>
    <w:basedOn w:val="1"/>
    <w:autoRedefine/>
    <w:qFormat/>
    <w:uiPriority w:val="0"/>
    <w:pPr>
      <w:tabs>
        <w:tab w:val="center" w:pos="4153"/>
        <w:tab w:val="right" w:pos="8306"/>
      </w:tabs>
      <w:snapToGrid w:val="0"/>
      <w:jc w:val="left"/>
    </w:pPr>
    <w:rPr>
      <w:sz w:val="18"/>
      <w:szCs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Subtitle"/>
    <w:basedOn w:val="1"/>
    <w:autoRedefine/>
    <w:qFormat/>
    <w:uiPriority w:val="0"/>
    <w:pPr>
      <w:jc w:val="center"/>
      <w:outlineLvl w:val="1"/>
    </w:pPr>
    <w:rPr>
      <w:rFonts w:ascii="等线" w:hAnsi="等线" w:eastAsia="楷体_GB2312" w:cs="等线"/>
      <w:kern w:val="28"/>
      <w:sz w:val="32"/>
      <w:szCs w:val="32"/>
    </w:rPr>
  </w:style>
  <w:style w:type="paragraph" w:styleId="12">
    <w:name w:val="Normal (Web)"/>
    <w:basedOn w:val="1"/>
    <w:autoRedefine/>
    <w:unhideWhenUsed/>
    <w:qFormat/>
    <w:uiPriority w:val="0"/>
    <w:pPr>
      <w:widowControl/>
      <w:spacing w:before="100" w:beforeAutospacing="1" w:after="100" w:afterAutospacing="1"/>
      <w:jc w:val="left"/>
    </w:pPr>
    <w:rPr>
      <w:rFonts w:ascii="宋体" w:hAnsi="宋体" w:cs="宋体"/>
      <w:kern w:val="0"/>
      <w:sz w:val="24"/>
    </w:rPr>
  </w:style>
  <w:style w:type="character" w:styleId="15">
    <w:name w:val="page number"/>
    <w:basedOn w:val="14"/>
    <w:autoRedefine/>
    <w:qFormat/>
    <w:uiPriority w:val="0"/>
  </w:style>
  <w:style w:type="character" w:styleId="16">
    <w:name w:val="FollowedHyperlink"/>
    <w:basedOn w:val="14"/>
    <w:autoRedefine/>
    <w:qFormat/>
    <w:uiPriority w:val="0"/>
    <w:rPr>
      <w:color w:val="800080"/>
      <w:u w:val="single"/>
    </w:rPr>
  </w:style>
  <w:style w:type="character" w:styleId="17">
    <w:name w:val="Hyperlink"/>
    <w:basedOn w:val="14"/>
    <w:autoRedefine/>
    <w:qFormat/>
    <w:uiPriority w:val="0"/>
    <w:rPr>
      <w:color w:val="0000FF"/>
      <w:u w:val="single"/>
    </w:rPr>
  </w:style>
  <w:style w:type="paragraph" w:customStyle="1" w:styleId="18">
    <w:name w:val="正文-公1"/>
    <w:basedOn w:val="1"/>
    <w:autoRedefine/>
    <w:qFormat/>
    <w:uiPriority w:val="0"/>
    <w:pPr>
      <w:ind w:firstLine="200" w:firstLineChars="200"/>
    </w:pPr>
    <w:rPr>
      <w:color w:val="000000"/>
    </w:rPr>
  </w:style>
  <w:style w:type="character" w:customStyle="1" w:styleId="19">
    <w:name w:val="正文文本 Char"/>
    <w:basedOn w:val="14"/>
    <w:link w:val="6"/>
    <w:autoRedefine/>
    <w:qFormat/>
    <w:locked/>
    <w:uiPriority w:val="0"/>
    <w:rPr>
      <w:rFonts w:eastAsia="宋体"/>
      <w:kern w:val="2"/>
      <w:sz w:val="21"/>
      <w:szCs w:val="24"/>
      <w:lang w:val="en-US" w:eastAsia="zh-CN" w:bidi="ar-SA"/>
    </w:rPr>
  </w:style>
  <w:style w:type="character" w:customStyle="1" w:styleId="20">
    <w:name w:val="font31"/>
    <w:basedOn w:val="14"/>
    <w:autoRedefine/>
    <w:qFormat/>
    <w:uiPriority w:val="0"/>
    <w:rPr>
      <w:rFonts w:ascii="仿宋" w:hAnsi="仿宋" w:eastAsia="仿宋" w:cs="仿宋"/>
      <w:color w:val="000000"/>
      <w:sz w:val="24"/>
      <w:szCs w:val="24"/>
      <w:u w:val="none"/>
    </w:rPr>
  </w:style>
  <w:style w:type="character" w:customStyle="1" w:styleId="21">
    <w:name w:val="font41"/>
    <w:basedOn w:val="14"/>
    <w:autoRedefine/>
    <w:qFormat/>
    <w:uiPriority w:val="0"/>
    <w:rPr>
      <w:rFonts w:ascii="黑体" w:hAnsi="宋体" w:eastAsia="黑体" w:cs="黑体"/>
      <w:b/>
      <w:color w:val="000000"/>
      <w:sz w:val="24"/>
      <w:szCs w:val="24"/>
      <w:u w:val="none"/>
    </w:rPr>
  </w:style>
  <w:style w:type="character" w:customStyle="1" w:styleId="22">
    <w:name w:val="font11"/>
    <w:basedOn w:val="14"/>
    <w:autoRedefine/>
    <w:qFormat/>
    <w:uiPriority w:val="0"/>
    <w:rPr>
      <w:rFonts w:ascii="仿宋" w:hAnsi="仿宋" w:eastAsia="仿宋" w:cs="仿宋"/>
      <w:color w:val="000000"/>
      <w:sz w:val="24"/>
      <w:szCs w:val="24"/>
      <w:u w:val="none"/>
    </w:rPr>
  </w:style>
  <w:style w:type="paragraph" w:customStyle="1" w:styleId="23">
    <w:name w:val="列出段落1"/>
    <w:basedOn w:val="1"/>
    <w:autoRedefine/>
    <w:qFormat/>
    <w:uiPriority w:val="0"/>
    <w:pPr>
      <w:ind w:firstLine="420" w:firstLineChars="200"/>
    </w:pPr>
    <w:rPr>
      <w:rFonts w:ascii="Calibri" w:hAnsi="Calibri" w:cs="黑体"/>
      <w:szCs w:val="22"/>
    </w:rPr>
  </w:style>
  <w:style w:type="paragraph" w:customStyle="1" w:styleId="24">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5">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rPr>
  </w:style>
  <w:style w:type="paragraph" w:customStyle="1" w:styleId="26">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character" w:customStyle="1" w:styleId="27">
    <w:name w:val="font51"/>
    <w:basedOn w:val="14"/>
    <w:autoRedefine/>
    <w:qFormat/>
    <w:uiPriority w:val="0"/>
    <w:rPr>
      <w:rFonts w:hint="eastAsia" w:ascii="宋体" w:hAnsi="宋体" w:eastAsia="宋体" w:cs="宋体"/>
      <w:color w:val="000000"/>
      <w:sz w:val="24"/>
      <w:szCs w:val="24"/>
      <w:u w:val="none"/>
    </w:rPr>
  </w:style>
  <w:style w:type="character" w:customStyle="1" w:styleId="28">
    <w:name w:val="font01"/>
    <w:basedOn w:val="14"/>
    <w:autoRedefine/>
    <w:qFormat/>
    <w:uiPriority w:val="0"/>
    <w:rPr>
      <w:rFonts w:hint="eastAsia" w:ascii="宋体" w:hAnsi="宋体" w:eastAsia="宋体" w:cs="宋体"/>
      <w:color w:val="000000"/>
      <w:sz w:val="22"/>
      <w:szCs w:val="22"/>
      <w:u w:val="none"/>
    </w:rPr>
  </w:style>
  <w:style w:type="paragraph" w:customStyle="1" w:styleId="29">
    <w:name w:val="ql-align-justify"/>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30">
    <w:name w:val="ql-font-fangsong"/>
    <w:basedOn w:val="14"/>
    <w:autoRedefine/>
    <w:qFormat/>
    <w:uiPriority w:val="0"/>
  </w:style>
  <w:style w:type="character" w:customStyle="1" w:styleId="31">
    <w:name w:val="日期 Char"/>
    <w:basedOn w:val="14"/>
    <w:link w:val="8"/>
    <w:autoRedefine/>
    <w:qFormat/>
    <w:uiPriority w:val="0"/>
    <w:rPr>
      <w:kern w:val="2"/>
      <w:sz w:val="21"/>
      <w:szCs w:val="24"/>
    </w:rPr>
  </w:style>
  <w:style w:type="character" w:customStyle="1" w:styleId="32">
    <w:name w:val="标题 1 Char"/>
    <w:basedOn w:val="14"/>
    <w:link w:val="3"/>
    <w:autoRedefine/>
    <w:qFormat/>
    <w:uiPriority w:val="0"/>
    <w:rPr>
      <w:b/>
      <w:bCs/>
      <w:kern w:val="44"/>
      <w:sz w:val="44"/>
      <w:szCs w:val="44"/>
    </w:rPr>
  </w:style>
  <w:style w:type="paragraph" w:customStyle="1" w:styleId="33">
    <w:name w:val="TableOfAuthoring"/>
    <w:basedOn w:val="1"/>
    <w:next w:val="1"/>
    <w:autoRedefine/>
    <w:qFormat/>
    <w:uiPriority w:val="0"/>
    <w:pPr>
      <w:ind w:left="420" w:leftChars="200"/>
      <w:textAlignment w:val="baseline"/>
    </w:pPr>
    <w:rPr>
      <w:rFonts w:ascii="Calibri" w:hAnsi="Calibri" w:cs="Arial"/>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21</Pages>
  <Words>1102</Words>
  <Characters>6287</Characters>
  <Lines>52</Lines>
  <Paragraphs>14</Paragraphs>
  <TotalTime>17</TotalTime>
  <ScaleCrop>false</ScaleCrop>
  <LinksUpToDate>false</LinksUpToDate>
  <CharactersWithSpaces>7375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2024-04-07T01:26:00Z</dcterms:created>
  <dc:creator>安顺紫云红十字会公文收发员</dc:creator>
  <cp:lastModifiedBy>李立靖</cp:lastModifiedBy>
  <cp:lastPrinted>2022-11-30T07:32:00Z</cp:lastPrinted>
  <dcterms:modified xsi:type="dcterms:W3CDTF">2024-04-12T07:38:49Z</dcterms:modified>
  <dc:title>紫红呈〔2019〕　号　　　　签发人：刘光祥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2940BF6C475E43269B29416CDC9F6B1F_13</vt:lpwstr>
  </property>
</Properties>
</file>